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29BCC" w14:textId="2F11C0BA" w:rsidR="002008B1" w:rsidRDefault="00C870DF" w:rsidP="0070398E">
      <w:pPr>
        <w:tabs>
          <w:tab w:val="left" w:pos="213"/>
        </w:tabs>
        <w:spacing w:after="0" w:line="240" w:lineRule="auto"/>
        <w:jc w:val="center"/>
        <w:rPr>
          <w:rFonts w:ascii="Times New Roman" w:hAnsi="Times New Roman" w:cs="Times New Roman"/>
          <w:color w:val="000000" w:themeColor="text1"/>
          <w:sz w:val="24"/>
          <w:szCs w:val="24"/>
        </w:rPr>
      </w:pPr>
      <w:r w:rsidRPr="009D3DB7">
        <w:rPr>
          <w:rFonts w:ascii="Times New Roman" w:hAnsi="Times New Roman" w:cs="Times New Roman"/>
          <w:color w:val="000000" w:themeColor="text1"/>
          <w:sz w:val="24"/>
          <w:szCs w:val="24"/>
        </w:rPr>
        <w:t>ACADÉMIE NATIONALE DE MÉDECINE</w:t>
      </w:r>
    </w:p>
    <w:p w14:paraId="7F9FCF7A" w14:textId="77777777" w:rsidR="00245DF1" w:rsidRDefault="00245DF1" w:rsidP="007039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ACADÉMIE NATIONALE DE PHARMACIE</w:t>
      </w:r>
    </w:p>
    <w:p w14:paraId="30E76A97" w14:textId="77777777" w:rsidR="00245DF1" w:rsidRPr="009D3DB7" w:rsidRDefault="00245DF1" w:rsidP="0070398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ACADÉMIE VÉTÉRINAIRE DE FRANCE</w:t>
      </w:r>
    </w:p>
    <w:p w14:paraId="38F0F2A8" w14:textId="77777777" w:rsidR="00C870DF" w:rsidRDefault="00C870DF" w:rsidP="00C870DF">
      <w:pPr>
        <w:spacing w:after="0" w:line="240" w:lineRule="auto"/>
        <w:jc w:val="center"/>
        <w:rPr>
          <w:rFonts w:ascii="Times New Roman" w:hAnsi="Times New Roman" w:cs="Times New Roman"/>
          <w:sz w:val="24"/>
          <w:szCs w:val="24"/>
        </w:rPr>
      </w:pPr>
    </w:p>
    <w:p w14:paraId="0E99DBAB" w14:textId="77777777" w:rsidR="00816DEF" w:rsidRDefault="00816DEF" w:rsidP="00C870DF">
      <w:pPr>
        <w:spacing w:after="0" w:line="240" w:lineRule="auto"/>
        <w:jc w:val="center"/>
        <w:rPr>
          <w:rFonts w:ascii="Times New Roman" w:hAnsi="Times New Roman" w:cs="Times New Roman"/>
          <w:sz w:val="24"/>
          <w:szCs w:val="24"/>
        </w:rPr>
      </w:pPr>
    </w:p>
    <w:p w14:paraId="3F8CF148" w14:textId="77777777" w:rsidR="004A71EF" w:rsidRPr="004A71EF" w:rsidRDefault="002530C6" w:rsidP="00FD502E">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Objet de la saisine</w:t>
      </w:r>
    </w:p>
    <w:p w14:paraId="1D113FE9" w14:textId="77777777" w:rsidR="004A71EF" w:rsidRDefault="004A71EF" w:rsidP="006D628B">
      <w:pPr>
        <w:spacing w:after="0" w:line="240" w:lineRule="auto"/>
        <w:ind w:right="-2"/>
        <w:jc w:val="both"/>
        <w:rPr>
          <w:rFonts w:ascii="Times New Roman" w:hAnsi="Times New Roman" w:cs="Times New Roman"/>
          <w:sz w:val="24"/>
          <w:szCs w:val="24"/>
        </w:rPr>
      </w:pPr>
    </w:p>
    <w:p w14:paraId="39CD7E93" w14:textId="77777777" w:rsidR="00A56E5A" w:rsidRDefault="00A56E5A" w:rsidP="006D628B">
      <w:pPr>
        <w:spacing w:after="0" w:line="240" w:lineRule="auto"/>
        <w:ind w:right="-2"/>
        <w:jc w:val="both"/>
        <w:rPr>
          <w:rFonts w:ascii="Times New Roman" w:hAnsi="Times New Roman" w:cs="Times New Roman"/>
          <w:sz w:val="24"/>
          <w:szCs w:val="24"/>
        </w:rPr>
      </w:pPr>
      <w:r w:rsidRPr="009D3DB7">
        <w:rPr>
          <w:rFonts w:ascii="Times New Roman" w:hAnsi="Times New Roman" w:cs="Times New Roman"/>
          <w:sz w:val="24"/>
          <w:szCs w:val="24"/>
        </w:rPr>
        <w:t xml:space="preserve">En réponse à la saisine de la Direction Générale de la Santé </w:t>
      </w:r>
      <w:r w:rsidR="009C7924">
        <w:rPr>
          <w:rFonts w:ascii="Times New Roman" w:hAnsi="Times New Roman" w:cs="Times New Roman"/>
          <w:sz w:val="24"/>
          <w:szCs w:val="24"/>
        </w:rPr>
        <w:t xml:space="preserve">(DGS) </w:t>
      </w:r>
      <w:r w:rsidRPr="009D3DB7">
        <w:rPr>
          <w:rFonts w:ascii="Times New Roman" w:hAnsi="Times New Roman" w:cs="Times New Roman"/>
          <w:sz w:val="24"/>
          <w:szCs w:val="24"/>
        </w:rPr>
        <w:t>en date du </w:t>
      </w:r>
      <w:r w:rsidR="007533EF">
        <w:rPr>
          <w:rFonts w:ascii="Times New Roman" w:hAnsi="Times New Roman" w:cs="Times New Roman"/>
          <w:sz w:val="24"/>
          <w:szCs w:val="24"/>
        </w:rPr>
        <w:t>1</w:t>
      </w:r>
      <w:r w:rsidR="007533EF" w:rsidRPr="007533EF">
        <w:rPr>
          <w:rFonts w:ascii="Times New Roman" w:hAnsi="Times New Roman" w:cs="Times New Roman"/>
          <w:sz w:val="24"/>
          <w:szCs w:val="24"/>
          <w:vertAlign w:val="superscript"/>
        </w:rPr>
        <w:t>er</w:t>
      </w:r>
      <w:r w:rsidR="007533EF">
        <w:rPr>
          <w:rFonts w:ascii="Times New Roman" w:hAnsi="Times New Roman" w:cs="Times New Roman"/>
          <w:sz w:val="24"/>
          <w:szCs w:val="24"/>
        </w:rPr>
        <w:t xml:space="preserve"> avril 2015</w:t>
      </w:r>
      <w:r w:rsidR="00450D02">
        <w:rPr>
          <w:rFonts w:ascii="Times New Roman" w:hAnsi="Times New Roman" w:cs="Times New Roman"/>
          <w:sz w:val="24"/>
          <w:szCs w:val="24"/>
        </w:rPr>
        <w:t>,</w:t>
      </w:r>
      <w:r w:rsidR="007533EF">
        <w:rPr>
          <w:rFonts w:ascii="Times New Roman" w:hAnsi="Times New Roman" w:cs="Times New Roman"/>
          <w:sz w:val="24"/>
          <w:szCs w:val="24"/>
        </w:rPr>
        <w:t xml:space="preserve"> relative à </w:t>
      </w:r>
      <w:r w:rsidR="007A6AFB">
        <w:rPr>
          <w:rFonts w:ascii="Times New Roman" w:hAnsi="Times New Roman" w:cs="Times New Roman"/>
          <w:sz w:val="24"/>
          <w:szCs w:val="24"/>
        </w:rPr>
        <w:t xml:space="preserve">l’intérêt de la démarche adoptée par la municipalité de Stockholm auprès des prescripteurs pour </w:t>
      </w:r>
      <w:r w:rsidR="00450D02">
        <w:rPr>
          <w:rFonts w:ascii="Times New Roman" w:hAnsi="Times New Roman" w:cs="Times New Roman"/>
          <w:sz w:val="24"/>
          <w:szCs w:val="24"/>
        </w:rPr>
        <w:t>une</w:t>
      </w:r>
      <w:r w:rsidR="007533EF">
        <w:rPr>
          <w:rFonts w:ascii="Times New Roman" w:hAnsi="Times New Roman" w:cs="Times New Roman"/>
          <w:sz w:val="24"/>
          <w:szCs w:val="24"/>
        </w:rPr>
        <w:t xml:space="preserve"> prise en compte de l’impact </w:t>
      </w:r>
      <w:r w:rsidR="00F22E89">
        <w:rPr>
          <w:rFonts w:ascii="Times New Roman" w:hAnsi="Times New Roman" w:cs="Times New Roman"/>
          <w:sz w:val="24"/>
          <w:szCs w:val="24"/>
        </w:rPr>
        <w:t xml:space="preserve">des résidus de médicaments </w:t>
      </w:r>
      <w:r w:rsidR="00450D02">
        <w:rPr>
          <w:rFonts w:ascii="Times New Roman" w:hAnsi="Times New Roman" w:cs="Times New Roman"/>
          <w:sz w:val="24"/>
          <w:szCs w:val="24"/>
        </w:rPr>
        <w:t>sur l</w:t>
      </w:r>
      <w:r w:rsidR="007A6AFB">
        <w:rPr>
          <w:rFonts w:ascii="Times New Roman" w:hAnsi="Times New Roman" w:cs="Times New Roman"/>
          <w:sz w:val="24"/>
          <w:szCs w:val="24"/>
        </w:rPr>
        <w:t>’environnement</w:t>
      </w:r>
      <w:r w:rsidRPr="009D3DB7">
        <w:rPr>
          <w:rFonts w:ascii="Times New Roman" w:hAnsi="Times New Roman" w:cs="Times New Roman"/>
          <w:sz w:val="24"/>
          <w:szCs w:val="24"/>
        </w:rPr>
        <w:t>, l’Académie nationale de Médecine (AnM), l’Académie nationale de Pharmacie (AnP) et l’Académie Vétérinaire de France (AVF) ont constitué un groupe d’expertise collective composé des académiciens :</w:t>
      </w:r>
    </w:p>
    <w:p w14:paraId="1B7D9855" w14:textId="77777777" w:rsidR="007A6AFB" w:rsidRPr="009D3DB7" w:rsidRDefault="007A6AFB" w:rsidP="006D628B">
      <w:pPr>
        <w:spacing w:after="0" w:line="240" w:lineRule="auto"/>
        <w:ind w:right="-2"/>
        <w:jc w:val="both"/>
        <w:rPr>
          <w:rFonts w:ascii="Times New Roman" w:hAnsi="Times New Roman" w:cs="Times New Roman"/>
          <w:sz w:val="24"/>
          <w:szCs w:val="24"/>
        </w:rPr>
      </w:pPr>
    </w:p>
    <w:p w14:paraId="3C49C0EF" w14:textId="77777777" w:rsidR="009605E5" w:rsidRDefault="007A6AFB" w:rsidP="006D628B">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Rui Batista </w:t>
      </w:r>
      <w:r w:rsidR="00DE21AE">
        <w:rPr>
          <w:rFonts w:ascii="Times New Roman" w:hAnsi="Times New Roman" w:cs="Times New Roman"/>
          <w:sz w:val="24"/>
          <w:szCs w:val="24"/>
        </w:rPr>
        <w:t>(</w:t>
      </w:r>
      <w:r>
        <w:rPr>
          <w:rFonts w:ascii="Times New Roman" w:hAnsi="Times New Roman" w:cs="Times New Roman"/>
          <w:sz w:val="24"/>
          <w:szCs w:val="24"/>
        </w:rPr>
        <w:t>AnP</w:t>
      </w:r>
      <w:r w:rsidR="00DE21AE">
        <w:rPr>
          <w:rFonts w:ascii="Times New Roman" w:hAnsi="Times New Roman" w:cs="Times New Roman"/>
          <w:sz w:val="24"/>
          <w:szCs w:val="24"/>
        </w:rPr>
        <w:t xml:space="preserve">), </w:t>
      </w:r>
      <w:r>
        <w:rPr>
          <w:rFonts w:ascii="Times New Roman" w:hAnsi="Times New Roman" w:cs="Times New Roman"/>
          <w:sz w:val="24"/>
          <w:szCs w:val="24"/>
        </w:rPr>
        <w:t>Christian Géraut </w:t>
      </w:r>
      <w:r w:rsidR="00DE21AE">
        <w:rPr>
          <w:rFonts w:ascii="Times New Roman" w:hAnsi="Times New Roman" w:cs="Times New Roman"/>
          <w:sz w:val="24"/>
          <w:szCs w:val="24"/>
        </w:rPr>
        <w:t>(</w:t>
      </w:r>
      <w:r>
        <w:rPr>
          <w:rFonts w:ascii="Times New Roman" w:hAnsi="Times New Roman" w:cs="Times New Roman"/>
          <w:sz w:val="24"/>
          <w:szCs w:val="24"/>
        </w:rPr>
        <w:t>AnM</w:t>
      </w:r>
      <w:r w:rsidR="00DE21AE">
        <w:rPr>
          <w:rFonts w:ascii="Times New Roman" w:hAnsi="Times New Roman" w:cs="Times New Roman"/>
          <w:sz w:val="24"/>
          <w:szCs w:val="24"/>
        </w:rPr>
        <w:t>), C</w:t>
      </w:r>
      <w:r w:rsidRPr="00660CF0">
        <w:rPr>
          <w:rFonts w:ascii="Times New Roman" w:hAnsi="Times New Roman" w:cs="Times New Roman"/>
          <w:sz w:val="24"/>
          <w:szCs w:val="24"/>
        </w:rPr>
        <w:t>hristophe Hugnet </w:t>
      </w:r>
      <w:r w:rsidR="00DE21AE">
        <w:rPr>
          <w:rFonts w:ascii="Times New Roman" w:hAnsi="Times New Roman" w:cs="Times New Roman"/>
          <w:sz w:val="24"/>
          <w:szCs w:val="24"/>
        </w:rPr>
        <w:t>(</w:t>
      </w:r>
      <w:r w:rsidRPr="00660CF0">
        <w:rPr>
          <w:rFonts w:ascii="Times New Roman" w:hAnsi="Times New Roman" w:cs="Times New Roman"/>
          <w:sz w:val="24"/>
          <w:szCs w:val="24"/>
        </w:rPr>
        <w:t>AVF</w:t>
      </w:r>
      <w:r w:rsidR="00DE21AE">
        <w:rPr>
          <w:rFonts w:ascii="Times New Roman" w:hAnsi="Times New Roman" w:cs="Times New Roman"/>
          <w:sz w:val="24"/>
          <w:szCs w:val="24"/>
        </w:rPr>
        <w:t xml:space="preserve">), </w:t>
      </w:r>
      <w:r w:rsidRPr="009D3DB7">
        <w:rPr>
          <w:rFonts w:ascii="Times New Roman" w:hAnsi="Times New Roman" w:cs="Times New Roman"/>
          <w:sz w:val="24"/>
          <w:szCs w:val="24"/>
        </w:rPr>
        <w:t>Yves Juillet </w:t>
      </w:r>
      <w:r w:rsidR="00DE21AE">
        <w:rPr>
          <w:rFonts w:ascii="Times New Roman" w:hAnsi="Times New Roman" w:cs="Times New Roman"/>
          <w:sz w:val="24"/>
          <w:szCs w:val="24"/>
        </w:rPr>
        <w:t>(</w:t>
      </w:r>
      <w:r w:rsidRPr="009D3DB7">
        <w:rPr>
          <w:rFonts w:ascii="Times New Roman" w:hAnsi="Times New Roman" w:cs="Times New Roman"/>
          <w:sz w:val="24"/>
          <w:szCs w:val="24"/>
        </w:rPr>
        <w:t>AnM et AnP</w:t>
      </w:r>
      <w:r w:rsidR="00DE21AE">
        <w:rPr>
          <w:rFonts w:ascii="Times New Roman" w:hAnsi="Times New Roman" w:cs="Times New Roman"/>
          <w:sz w:val="24"/>
          <w:szCs w:val="24"/>
        </w:rPr>
        <w:t xml:space="preserve">), </w:t>
      </w:r>
      <w:r w:rsidR="00A56E5A" w:rsidRPr="009D3DB7">
        <w:rPr>
          <w:rFonts w:ascii="Times New Roman" w:hAnsi="Times New Roman" w:cs="Times New Roman"/>
          <w:sz w:val="24"/>
          <w:szCs w:val="24"/>
        </w:rPr>
        <w:t>Jean Paul Laplace </w:t>
      </w:r>
      <w:r w:rsidR="00DE21AE">
        <w:rPr>
          <w:rFonts w:ascii="Times New Roman" w:hAnsi="Times New Roman" w:cs="Times New Roman"/>
          <w:sz w:val="24"/>
          <w:szCs w:val="24"/>
        </w:rPr>
        <w:t>(</w:t>
      </w:r>
      <w:r w:rsidR="00A56E5A" w:rsidRPr="009D3DB7">
        <w:rPr>
          <w:rFonts w:ascii="Times New Roman" w:hAnsi="Times New Roman" w:cs="Times New Roman"/>
          <w:sz w:val="24"/>
          <w:szCs w:val="24"/>
        </w:rPr>
        <w:t>AnM et AVF</w:t>
      </w:r>
      <w:r w:rsidR="00DE21AE">
        <w:rPr>
          <w:rFonts w:ascii="Times New Roman" w:hAnsi="Times New Roman" w:cs="Times New Roman"/>
          <w:sz w:val="24"/>
          <w:szCs w:val="24"/>
        </w:rPr>
        <w:t xml:space="preserve">), </w:t>
      </w:r>
      <w:r w:rsidRPr="009D3DB7">
        <w:rPr>
          <w:rFonts w:ascii="Times New Roman" w:hAnsi="Times New Roman" w:cs="Times New Roman"/>
          <w:sz w:val="24"/>
          <w:szCs w:val="24"/>
        </w:rPr>
        <w:t>Yves Lévi </w:t>
      </w:r>
      <w:r w:rsidR="00DE21AE">
        <w:rPr>
          <w:rFonts w:ascii="Times New Roman" w:hAnsi="Times New Roman" w:cs="Times New Roman"/>
          <w:sz w:val="24"/>
          <w:szCs w:val="24"/>
        </w:rPr>
        <w:t>(</w:t>
      </w:r>
      <w:r w:rsidRPr="009D3DB7">
        <w:rPr>
          <w:rFonts w:ascii="Times New Roman" w:hAnsi="Times New Roman" w:cs="Times New Roman"/>
          <w:sz w:val="24"/>
          <w:szCs w:val="24"/>
        </w:rPr>
        <w:t>AnM, AnP et Académie des technologies</w:t>
      </w:r>
      <w:r w:rsidR="00DE21AE">
        <w:rPr>
          <w:rFonts w:ascii="Times New Roman" w:hAnsi="Times New Roman" w:cs="Times New Roman"/>
          <w:sz w:val="24"/>
          <w:szCs w:val="24"/>
        </w:rPr>
        <w:t xml:space="preserve">), </w:t>
      </w:r>
      <w:r w:rsidR="009605E5">
        <w:rPr>
          <w:rFonts w:ascii="Times New Roman" w:hAnsi="Times New Roman" w:cs="Times New Roman"/>
          <w:sz w:val="24"/>
          <w:szCs w:val="24"/>
        </w:rPr>
        <w:t>Philippe Liebermann </w:t>
      </w:r>
      <w:r w:rsidR="00DE21AE">
        <w:rPr>
          <w:rFonts w:ascii="Times New Roman" w:hAnsi="Times New Roman" w:cs="Times New Roman"/>
          <w:sz w:val="24"/>
          <w:szCs w:val="24"/>
        </w:rPr>
        <w:t>(</w:t>
      </w:r>
      <w:r w:rsidR="009605E5">
        <w:rPr>
          <w:rFonts w:ascii="Times New Roman" w:hAnsi="Times New Roman" w:cs="Times New Roman"/>
          <w:sz w:val="24"/>
          <w:szCs w:val="24"/>
        </w:rPr>
        <w:t>AnP</w:t>
      </w:r>
      <w:r w:rsidR="00DE21AE">
        <w:rPr>
          <w:rFonts w:ascii="Times New Roman" w:hAnsi="Times New Roman" w:cs="Times New Roman"/>
          <w:sz w:val="24"/>
          <w:szCs w:val="24"/>
        </w:rPr>
        <w:t xml:space="preserve">), </w:t>
      </w:r>
      <w:r w:rsidRPr="00660CF0">
        <w:rPr>
          <w:rFonts w:ascii="Times New Roman" w:hAnsi="Times New Roman" w:cs="Times New Roman"/>
          <w:sz w:val="24"/>
          <w:szCs w:val="24"/>
        </w:rPr>
        <w:t>Jean-Yves Madec </w:t>
      </w:r>
      <w:r w:rsidR="00DE21AE">
        <w:rPr>
          <w:rFonts w:ascii="Times New Roman" w:hAnsi="Times New Roman" w:cs="Times New Roman"/>
          <w:sz w:val="24"/>
          <w:szCs w:val="24"/>
        </w:rPr>
        <w:t>(</w:t>
      </w:r>
      <w:r w:rsidRPr="00660CF0">
        <w:rPr>
          <w:rFonts w:ascii="Times New Roman" w:hAnsi="Times New Roman" w:cs="Times New Roman"/>
          <w:sz w:val="24"/>
          <w:szCs w:val="24"/>
        </w:rPr>
        <w:t>AVF</w:t>
      </w:r>
      <w:r w:rsidR="00DE21AE">
        <w:rPr>
          <w:rFonts w:ascii="Times New Roman" w:hAnsi="Times New Roman" w:cs="Times New Roman"/>
          <w:sz w:val="24"/>
          <w:szCs w:val="24"/>
        </w:rPr>
        <w:t xml:space="preserve">), </w:t>
      </w:r>
      <w:r w:rsidR="009605E5">
        <w:rPr>
          <w:rFonts w:ascii="Times New Roman" w:hAnsi="Times New Roman" w:cs="Times New Roman"/>
          <w:sz w:val="24"/>
          <w:szCs w:val="24"/>
        </w:rPr>
        <w:t>Jean-François Rousselot </w:t>
      </w:r>
      <w:r w:rsidR="00DE21AE">
        <w:rPr>
          <w:rFonts w:ascii="Times New Roman" w:hAnsi="Times New Roman" w:cs="Times New Roman"/>
          <w:sz w:val="24"/>
          <w:szCs w:val="24"/>
        </w:rPr>
        <w:t>(</w:t>
      </w:r>
      <w:r w:rsidR="009605E5">
        <w:rPr>
          <w:rFonts w:ascii="Times New Roman" w:hAnsi="Times New Roman" w:cs="Times New Roman"/>
          <w:sz w:val="24"/>
          <w:szCs w:val="24"/>
        </w:rPr>
        <w:t>AVF</w:t>
      </w:r>
      <w:r w:rsidR="00DE21AE">
        <w:rPr>
          <w:rFonts w:ascii="Times New Roman" w:hAnsi="Times New Roman" w:cs="Times New Roman"/>
          <w:sz w:val="24"/>
          <w:szCs w:val="24"/>
        </w:rPr>
        <w:t>).</w:t>
      </w:r>
    </w:p>
    <w:p w14:paraId="747B524F" w14:textId="77777777" w:rsidR="00C95825" w:rsidRPr="00660CF0" w:rsidRDefault="00A56E5A" w:rsidP="006D628B">
      <w:pPr>
        <w:spacing w:after="0" w:line="240" w:lineRule="auto"/>
        <w:ind w:right="-2"/>
        <w:jc w:val="both"/>
        <w:rPr>
          <w:rFonts w:ascii="Times New Roman" w:hAnsi="Times New Roman" w:cs="Times New Roman"/>
          <w:sz w:val="24"/>
          <w:szCs w:val="24"/>
        </w:rPr>
      </w:pPr>
      <w:r w:rsidRPr="00660CF0">
        <w:rPr>
          <w:rFonts w:ascii="Times New Roman" w:hAnsi="Times New Roman" w:cs="Times New Roman"/>
          <w:sz w:val="24"/>
          <w:szCs w:val="24"/>
        </w:rPr>
        <w:tab/>
      </w:r>
    </w:p>
    <w:p w14:paraId="3A119776" w14:textId="77777777" w:rsidR="00A56E5A" w:rsidRPr="009D3DB7" w:rsidRDefault="00060C1E" w:rsidP="006D628B">
      <w:pPr>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L</w:t>
      </w:r>
      <w:r w:rsidR="00C95825" w:rsidRPr="009D3DB7">
        <w:rPr>
          <w:rFonts w:ascii="Times New Roman" w:hAnsi="Times New Roman" w:cs="Times New Roman"/>
          <w:sz w:val="24"/>
          <w:szCs w:val="24"/>
        </w:rPr>
        <w:t xml:space="preserve">a </w:t>
      </w:r>
      <w:r>
        <w:rPr>
          <w:rFonts w:ascii="Times New Roman" w:hAnsi="Times New Roman" w:cs="Times New Roman"/>
          <w:sz w:val="24"/>
          <w:szCs w:val="24"/>
        </w:rPr>
        <w:t xml:space="preserve">saisine fait référence au document intitulé </w:t>
      </w:r>
      <w:r w:rsidR="00447AA7" w:rsidRPr="00447AA7">
        <w:rPr>
          <w:rFonts w:ascii="Times New Roman" w:hAnsi="Times New Roman" w:cs="Times New Roman"/>
          <w:sz w:val="24"/>
          <w:szCs w:val="24"/>
        </w:rPr>
        <w:t>« Environmentally classified pharmaceuticals »</w:t>
      </w:r>
      <w:r>
        <w:rPr>
          <w:rFonts w:ascii="Times New Roman" w:hAnsi="Times New Roman" w:cs="Times New Roman"/>
          <w:sz w:val="24"/>
          <w:szCs w:val="24"/>
        </w:rPr>
        <w:t xml:space="preserve"> (Médicaments classés pour l’environnement)</w:t>
      </w:r>
      <w:r w:rsidR="00447AA7" w:rsidRPr="00447AA7">
        <w:rPr>
          <w:rFonts w:ascii="Times New Roman" w:hAnsi="Times New Roman" w:cs="Times New Roman"/>
          <w:sz w:val="24"/>
          <w:szCs w:val="24"/>
        </w:rPr>
        <w:t xml:space="preserve"> édité par le </w:t>
      </w:r>
      <w:r w:rsidR="004A71EF">
        <w:rPr>
          <w:rFonts w:ascii="Times New Roman" w:hAnsi="Times New Roman" w:cs="Times New Roman"/>
          <w:sz w:val="24"/>
          <w:szCs w:val="24"/>
        </w:rPr>
        <w:t xml:space="preserve">Conseil municipal de </w:t>
      </w:r>
      <w:r w:rsidR="004A71EF" w:rsidRPr="00447AA7">
        <w:rPr>
          <w:rFonts w:ascii="Times New Roman" w:hAnsi="Times New Roman" w:cs="Times New Roman"/>
          <w:sz w:val="24"/>
          <w:szCs w:val="24"/>
        </w:rPr>
        <w:t>Stockholm</w:t>
      </w:r>
      <w:r w:rsidR="004A71EF" w:rsidRPr="00060C1E">
        <w:rPr>
          <w:rFonts w:ascii="Times New Roman" w:hAnsi="Times New Roman" w:cs="Times New Roman"/>
          <w:sz w:val="24"/>
          <w:szCs w:val="24"/>
        </w:rPr>
        <w:t xml:space="preserve"> </w:t>
      </w:r>
      <w:r>
        <w:rPr>
          <w:rFonts w:ascii="Times New Roman" w:hAnsi="Times New Roman" w:cs="Times New Roman"/>
          <w:sz w:val="24"/>
          <w:szCs w:val="24"/>
        </w:rPr>
        <w:t>(</w:t>
      </w:r>
      <w:r w:rsidR="004A71EF" w:rsidRPr="00060C1E">
        <w:rPr>
          <w:rFonts w:ascii="Times New Roman" w:hAnsi="Times New Roman" w:cs="Times New Roman"/>
          <w:sz w:val="24"/>
          <w:szCs w:val="24"/>
        </w:rPr>
        <w:t>Stockholm Läns Landsting</w:t>
      </w:r>
      <w:r w:rsidR="004A71EF">
        <w:rPr>
          <w:rStyle w:val="Appelnotedebasdep"/>
          <w:rFonts w:ascii="Times New Roman" w:hAnsi="Times New Roman" w:cs="Times New Roman"/>
          <w:sz w:val="24"/>
          <w:szCs w:val="24"/>
        </w:rPr>
        <w:t xml:space="preserve"> </w:t>
      </w:r>
      <w:r w:rsidR="00011F7F">
        <w:rPr>
          <w:rStyle w:val="Appelnotedebasdep"/>
          <w:rFonts w:ascii="Times New Roman" w:hAnsi="Times New Roman" w:cs="Times New Roman"/>
          <w:sz w:val="24"/>
          <w:szCs w:val="24"/>
        </w:rPr>
        <w:footnoteReference w:id="1"/>
      </w:r>
      <w:r w:rsidR="00011F7F">
        <w:rPr>
          <w:rFonts w:ascii="Times New Roman" w:hAnsi="Times New Roman" w:cs="Times New Roman"/>
          <w:sz w:val="24"/>
          <w:szCs w:val="24"/>
        </w:rPr>
        <w:t>)</w:t>
      </w:r>
      <w:r w:rsidR="00450D02">
        <w:rPr>
          <w:rFonts w:ascii="Times New Roman" w:hAnsi="Times New Roman" w:cs="Times New Roman"/>
          <w:sz w:val="24"/>
          <w:szCs w:val="24"/>
        </w:rPr>
        <w:t xml:space="preserve"> et </w:t>
      </w:r>
      <w:r w:rsidR="00F22E89">
        <w:rPr>
          <w:rFonts w:ascii="Times New Roman" w:hAnsi="Times New Roman" w:cs="Times New Roman"/>
          <w:sz w:val="24"/>
          <w:szCs w:val="24"/>
        </w:rPr>
        <w:t xml:space="preserve">dont les éléments essentiels sont transcrits dans l’annexe 1. Sur ces bases, la saisine </w:t>
      </w:r>
      <w:r w:rsidR="00450D02">
        <w:rPr>
          <w:rFonts w:ascii="Times New Roman" w:hAnsi="Times New Roman" w:cs="Times New Roman"/>
          <w:sz w:val="24"/>
          <w:szCs w:val="24"/>
        </w:rPr>
        <w:t>exprime</w:t>
      </w:r>
      <w:r w:rsidR="00C95825" w:rsidRPr="009D3DB7">
        <w:rPr>
          <w:rFonts w:ascii="Times New Roman" w:hAnsi="Times New Roman" w:cs="Times New Roman"/>
          <w:sz w:val="24"/>
          <w:szCs w:val="24"/>
        </w:rPr>
        <w:t xml:space="preserve"> les </w:t>
      </w:r>
      <w:r w:rsidR="00F22E89">
        <w:rPr>
          <w:rFonts w:ascii="Times New Roman" w:hAnsi="Times New Roman" w:cs="Times New Roman"/>
          <w:sz w:val="24"/>
          <w:szCs w:val="24"/>
        </w:rPr>
        <w:t xml:space="preserve">observations et interrogations ci-après </w:t>
      </w:r>
      <w:r w:rsidR="00C95825" w:rsidRPr="009D3DB7">
        <w:rPr>
          <w:rFonts w:ascii="Times New Roman" w:hAnsi="Times New Roman" w:cs="Times New Roman"/>
          <w:sz w:val="24"/>
          <w:szCs w:val="24"/>
        </w:rPr>
        <w:t>:</w:t>
      </w:r>
      <w:r w:rsidR="00A56E5A" w:rsidRPr="009D3DB7">
        <w:rPr>
          <w:rFonts w:ascii="Times New Roman" w:hAnsi="Times New Roman" w:cs="Times New Roman"/>
          <w:sz w:val="24"/>
          <w:szCs w:val="24"/>
        </w:rPr>
        <w:t xml:space="preserve"> </w:t>
      </w:r>
    </w:p>
    <w:p w14:paraId="4FEC5FF6" w14:textId="77777777" w:rsidR="00C870DF" w:rsidRPr="009D3DB7" w:rsidRDefault="00A56E5A" w:rsidP="006D628B">
      <w:pPr>
        <w:spacing w:after="0" w:line="240" w:lineRule="auto"/>
        <w:ind w:right="-2"/>
        <w:jc w:val="both"/>
        <w:rPr>
          <w:rFonts w:ascii="Times New Roman" w:hAnsi="Times New Roman" w:cs="Times New Roman"/>
          <w:sz w:val="24"/>
          <w:szCs w:val="24"/>
        </w:rPr>
      </w:pPr>
      <w:r w:rsidRPr="009D3DB7">
        <w:rPr>
          <w:rFonts w:ascii="Times New Roman" w:hAnsi="Times New Roman" w:cs="Times New Roman"/>
          <w:b/>
          <w:sz w:val="24"/>
          <w:szCs w:val="24"/>
        </w:rPr>
        <w:t xml:space="preserve">  </w:t>
      </w:r>
    </w:p>
    <w:p w14:paraId="3A2A2EE5" w14:textId="77777777" w:rsidR="0029741F" w:rsidRPr="009D3DB7" w:rsidRDefault="0029741F" w:rsidP="006D628B">
      <w:pPr>
        <w:spacing w:after="0" w:line="240" w:lineRule="auto"/>
        <w:ind w:right="-2"/>
        <w:jc w:val="both"/>
        <w:rPr>
          <w:rFonts w:ascii="Times New Roman" w:hAnsi="Times New Roman" w:cs="Times New Roman"/>
          <w:i/>
          <w:sz w:val="24"/>
          <w:szCs w:val="24"/>
        </w:rPr>
      </w:pPr>
      <w:r w:rsidRPr="009D3DB7">
        <w:rPr>
          <w:rFonts w:ascii="Times New Roman" w:hAnsi="Times New Roman" w:cs="Times New Roman"/>
          <w:sz w:val="24"/>
          <w:szCs w:val="24"/>
        </w:rPr>
        <w:t>«</w:t>
      </w:r>
      <w:r w:rsidRPr="009D3DB7">
        <w:rPr>
          <w:rFonts w:ascii="Times New Roman" w:hAnsi="Times New Roman" w:cs="Times New Roman"/>
          <w:i/>
          <w:sz w:val="24"/>
          <w:szCs w:val="24"/>
        </w:rPr>
        <w:t> Au-delà des données écotoxicologiques nécessaires à la mise en place d’un guide [du type de celui produit en Suède]</w:t>
      </w:r>
      <w:r w:rsidR="0016580C" w:rsidRPr="009D3DB7">
        <w:rPr>
          <w:rFonts w:ascii="Times New Roman" w:hAnsi="Times New Roman" w:cs="Times New Roman"/>
          <w:i/>
          <w:sz w:val="24"/>
          <w:szCs w:val="24"/>
        </w:rPr>
        <w:t xml:space="preserve">, </w:t>
      </w:r>
      <w:r w:rsidRPr="009D3DB7">
        <w:rPr>
          <w:rFonts w:ascii="Times New Roman" w:hAnsi="Times New Roman" w:cs="Times New Roman"/>
          <w:i/>
          <w:sz w:val="24"/>
          <w:szCs w:val="24"/>
        </w:rPr>
        <w:t>il est nécessaire de travailler sur :</w:t>
      </w:r>
    </w:p>
    <w:p w14:paraId="7F55C873" w14:textId="77777777" w:rsidR="0029741F" w:rsidRPr="009D3DB7" w:rsidRDefault="0029741F" w:rsidP="006D628B">
      <w:pPr>
        <w:spacing w:after="0" w:line="240" w:lineRule="auto"/>
        <w:ind w:right="-2"/>
        <w:jc w:val="both"/>
        <w:rPr>
          <w:rFonts w:ascii="Times New Roman" w:hAnsi="Times New Roman" w:cs="Times New Roman"/>
          <w:i/>
          <w:sz w:val="24"/>
          <w:szCs w:val="24"/>
        </w:rPr>
      </w:pPr>
      <w:r w:rsidRPr="009D3DB7">
        <w:rPr>
          <w:rFonts w:ascii="Times New Roman" w:hAnsi="Times New Roman" w:cs="Times New Roman"/>
          <w:i/>
          <w:sz w:val="24"/>
          <w:szCs w:val="24"/>
        </w:rPr>
        <w:t>- l’intérêt de la démarche</w:t>
      </w:r>
    </w:p>
    <w:p w14:paraId="18F7EC00" w14:textId="77777777" w:rsidR="0029741F" w:rsidRDefault="0029741F" w:rsidP="006D628B">
      <w:pPr>
        <w:spacing w:after="0" w:line="240" w:lineRule="auto"/>
        <w:ind w:right="-2"/>
        <w:jc w:val="both"/>
        <w:rPr>
          <w:rFonts w:ascii="Times New Roman" w:hAnsi="Times New Roman" w:cs="Times New Roman"/>
          <w:i/>
          <w:sz w:val="24"/>
          <w:szCs w:val="24"/>
        </w:rPr>
      </w:pPr>
      <w:r w:rsidRPr="009D3DB7">
        <w:rPr>
          <w:rFonts w:ascii="Times New Roman" w:hAnsi="Times New Roman" w:cs="Times New Roman"/>
          <w:i/>
          <w:sz w:val="24"/>
          <w:szCs w:val="24"/>
        </w:rPr>
        <w:t>- la pertinence de l’indice de risque et de l’indice PBT tels que proposés dans le guide suédois ou sur d’autres voies d’approche le cas échéant,</w:t>
      </w:r>
    </w:p>
    <w:p w14:paraId="7A25782A" w14:textId="77777777" w:rsidR="0029741F" w:rsidRPr="009D3DB7" w:rsidRDefault="00A32317" w:rsidP="006D628B">
      <w:pPr>
        <w:spacing w:after="0" w:line="240" w:lineRule="auto"/>
        <w:ind w:right="-2"/>
        <w:jc w:val="both"/>
        <w:rPr>
          <w:rFonts w:ascii="Times New Roman" w:hAnsi="Times New Roman" w:cs="Times New Roman"/>
          <w:sz w:val="24"/>
          <w:szCs w:val="24"/>
        </w:rPr>
      </w:pPr>
      <w:r>
        <w:rPr>
          <w:rFonts w:ascii="Times New Roman" w:hAnsi="Times New Roman" w:cs="Times New Roman"/>
          <w:i/>
          <w:sz w:val="24"/>
          <w:szCs w:val="24"/>
        </w:rPr>
        <w:t>- l</w:t>
      </w:r>
      <w:r w:rsidR="0029741F" w:rsidRPr="009D3DB7">
        <w:rPr>
          <w:rFonts w:ascii="Times New Roman" w:hAnsi="Times New Roman" w:cs="Times New Roman"/>
          <w:i/>
          <w:sz w:val="24"/>
          <w:szCs w:val="24"/>
        </w:rPr>
        <w:t>es modalités pratiques qui permettraient une prise en compte de l’impact environnemental de leurs prescriptions par les médecins, les vétérinaires et de leurs dispensations par les pharmaciens (sans pour autant induire d’effets négatifs sur la Santé Publique).</w:t>
      </w:r>
      <w:r w:rsidR="0029741F" w:rsidRPr="009D3DB7">
        <w:rPr>
          <w:rFonts w:ascii="Times New Roman" w:hAnsi="Times New Roman" w:cs="Times New Roman"/>
          <w:sz w:val="24"/>
          <w:szCs w:val="24"/>
        </w:rPr>
        <w:t> »</w:t>
      </w:r>
    </w:p>
    <w:p w14:paraId="0A7FDDFE" w14:textId="77777777" w:rsidR="0029741F" w:rsidRPr="009D3DB7" w:rsidRDefault="0029741F" w:rsidP="006D628B">
      <w:pPr>
        <w:spacing w:after="0" w:line="240" w:lineRule="auto"/>
        <w:ind w:right="-2"/>
        <w:jc w:val="both"/>
        <w:rPr>
          <w:rFonts w:ascii="Times New Roman" w:hAnsi="Times New Roman" w:cs="Times New Roman"/>
          <w:sz w:val="24"/>
          <w:szCs w:val="24"/>
        </w:rPr>
      </w:pPr>
    </w:p>
    <w:p w14:paraId="66742121" w14:textId="77777777" w:rsidR="0029741F" w:rsidRPr="00FD502E" w:rsidRDefault="0029741F" w:rsidP="006D628B">
      <w:pPr>
        <w:spacing w:after="0" w:line="240" w:lineRule="auto"/>
        <w:ind w:right="-2"/>
        <w:jc w:val="both"/>
        <w:rPr>
          <w:rFonts w:ascii="Times New Roman" w:hAnsi="Times New Roman" w:cs="Times New Roman"/>
          <w:b/>
          <w:i/>
          <w:sz w:val="24"/>
          <w:szCs w:val="24"/>
        </w:rPr>
      </w:pPr>
      <w:r w:rsidRPr="00FD502E">
        <w:rPr>
          <w:rFonts w:ascii="Times New Roman" w:hAnsi="Times New Roman" w:cs="Times New Roman"/>
          <w:b/>
          <w:sz w:val="24"/>
          <w:szCs w:val="24"/>
        </w:rPr>
        <w:t>« </w:t>
      </w:r>
      <w:r w:rsidRPr="00FD502E">
        <w:rPr>
          <w:rFonts w:ascii="Times New Roman" w:hAnsi="Times New Roman" w:cs="Times New Roman"/>
          <w:b/>
          <w:i/>
          <w:sz w:val="24"/>
          <w:szCs w:val="24"/>
        </w:rPr>
        <w:t>Un avis… est requis …</w:t>
      </w:r>
    </w:p>
    <w:p w14:paraId="0BCE5581" w14:textId="77777777" w:rsidR="00FD502E" w:rsidRDefault="00FD502E" w:rsidP="006D628B">
      <w:pPr>
        <w:spacing w:after="0" w:line="240" w:lineRule="auto"/>
        <w:ind w:right="-2"/>
        <w:jc w:val="both"/>
        <w:rPr>
          <w:rFonts w:ascii="Times New Roman" w:hAnsi="Times New Roman" w:cs="Times New Roman"/>
          <w:i/>
          <w:sz w:val="24"/>
          <w:szCs w:val="24"/>
        </w:rPr>
      </w:pPr>
    </w:p>
    <w:p w14:paraId="1027D040" w14:textId="77777777" w:rsidR="0029741F" w:rsidRPr="009D3DB7" w:rsidRDefault="0029741F" w:rsidP="006D628B">
      <w:pPr>
        <w:spacing w:after="0" w:line="240" w:lineRule="auto"/>
        <w:ind w:right="-2"/>
        <w:jc w:val="both"/>
        <w:rPr>
          <w:rFonts w:ascii="Times New Roman" w:hAnsi="Times New Roman" w:cs="Times New Roman"/>
          <w:i/>
          <w:sz w:val="24"/>
          <w:szCs w:val="24"/>
        </w:rPr>
      </w:pPr>
      <w:r w:rsidRPr="009D3DB7">
        <w:rPr>
          <w:rFonts w:ascii="Times New Roman" w:hAnsi="Times New Roman" w:cs="Times New Roman"/>
          <w:i/>
          <w:sz w:val="24"/>
          <w:szCs w:val="24"/>
        </w:rPr>
        <w:t xml:space="preserve">D’une part </w:t>
      </w:r>
    </w:p>
    <w:p w14:paraId="626CD1E2" w14:textId="77777777" w:rsidR="0029741F" w:rsidRPr="009D3DB7" w:rsidRDefault="0029741F" w:rsidP="0029741F">
      <w:pPr>
        <w:spacing w:after="0" w:line="240" w:lineRule="auto"/>
        <w:ind w:left="567" w:right="-2"/>
        <w:jc w:val="both"/>
        <w:rPr>
          <w:rFonts w:ascii="Times New Roman" w:hAnsi="Times New Roman" w:cs="Times New Roman"/>
          <w:i/>
          <w:sz w:val="24"/>
          <w:szCs w:val="24"/>
        </w:rPr>
      </w:pPr>
      <w:r w:rsidRPr="009D3DB7">
        <w:rPr>
          <w:rFonts w:ascii="Times New Roman" w:hAnsi="Times New Roman" w:cs="Times New Roman"/>
          <w:i/>
          <w:sz w:val="24"/>
          <w:szCs w:val="24"/>
        </w:rPr>
        <w:t>- sur</w:t>
      </w:r>
      <w:r w:rsidR="0016580C" w:rsidRPr="009D3DB7">
        <w:rPr>
          <w:rFonts w:ascii="Times New Roman" w:hAnsi="Times New Roman" w:cs="Times New Roman"/>
          <w:i/>
          <w:sz w:val="24"/>
          <w:szCs w:val="24"/>
        </w:rPr>
        <w:t xml:space="preserve"> l’intérêt de la démarche mise </w:t>
      </w:r>
      <w:r w:rsidRPr="009D3DB7">
        <w:rPr>
          <w:rFonts w:ascii="Times New Roman" w:hAnsi="Times New Roman" w:cs="Times New Roman"/>
          <w:i/>
          <w:sz w:val="24"/>
          <w:szCs w:val="24"/>
        </w:rPr>
        <w:t>e</w:t>
      </w:r>
      <w:r w:rsidR="0016580C" w:rsidRPr="009D3DB7">
        <w:rPr>
          <w:rFonts w:ascii="Times New Roman" w:hAnsi="Times New Roman" w:cs="Times New Roman"/>
          <w:i/>
          <w:sz w:val="24"/>
          <w:szCs w:val="24"/>
        </w:rPr>
        <w:t>n</w:t>
      </w:r>
      <w:r w:rsidRPr="009D3DB7">
        <w:rPr>
          <w:rFonts w:ascii="Times New Roman" w:hAnsi="Times New Roman" w:cs="Times New Roman"/>
          <w:i/>
          <w:sz w:val="24"/>
          <w:szCs w:val="24"/>
        </w:rPr>
        <w:t xml:space="preserve"> place en Suède</w:t>
      </w:r>
      <w:r w:rsidR="0016580C" w:rsidRPr="009D3DB7">
        <w:rPr>
          <w:rFonts w:ascii="Times New Roman" w:hAnsi="Times New Roman" w:cs="Times New Roman"/>
          <w:i/>
          <w:sz w:val="24"/>
          <w:szCs w:val="24"/>
        </w:rPr>
        <w:t>,</w:t>
      </w:r>
      <w:r w:rsidRPr="009D3DB7">
        <w:rPr>
          <w:rFonts w:ascii="Times New Roman" w:hAnsi="Times New Roman" w:cs="Times New Roman"/>
          <w:i/>
          <w:sz w:val="24"/>
          <w:szCs w:val="24"/>
        </w:rPr>
        <w:t xml:space="preserve"> </w:t>
      </w:r>
    </w:p>
    <w:p w14:paraId="03BCB282" w14:textId="77777777" w:rsidR="0029741F" w:rsidRDefault="0029741F" w:rsidP="0029741F">
      <w:pPr>
        <w:spacing w:after="0" w:line="240" w:lineRule="auto"/>
        <w:ind w:left="567" w:right="-2"/>
        <w:jc w:val="both"/>
        <w:rPr>
          <w:rFonts w:ascii="Times New Roman" w:hAnsi="Times New Roman" w:cs="Times New Roman"/>
          <w:i/>
          <w:sz w:val="24"/>
          <w:szCs w:val="24"/>
        </w:rPr>
      </w:pPr>
      <w:r w:rsidRPr="009D3DB7">
        <w:rPr>
          <w:rFonts w:ascii="Times New Roman" w:hAnsi="Times New Roman" w:cs="Times New Roman"/>
          <w:i/>
          <w:sz w:val="24"/>
          <w:szCs w:val="24"/>
        </w:rPr>
        <w:t>- sur la pertinence du principe des indices développés dans le guide</w:t>
      </w:r>
      <w:r w:rsidR="0016580C" w:rsidRPr="009D3DB7">
        <w:rPr>
          <w:rFonts w:ascii="Times New Roman" w:hAnsi="Times New Roman" w:cs="Times New Roman"/>
          <w:i/>
          <w:sz w:val="24"/>
          <w:szCs w:val="24"/>
        </w:rPr>
        <w:t> ;</w:t>
      </w:r>
    </w:p>
    <w:p w14:paraId="3DDBA386" w14:textId="77777777" w:rsidR="0041242E" w:rsidRPr="009D3DB7" w:rsidRDefault="0041242E" w:rsidP="0029741F">
      <w:pPr>
        <w:spacing w:after="0" w:line="240" w:lineRule="auto"/>
        <w:ind w:left="567" w:right="-2"/>
        <w:jc w:val="both"/>
        <w:rPr>
          <w:rFonts w:ascii="Times New Roman" w:hAnsi="Times New Roman" w:cs="Times New Roman"/>
          <w:i/>
          <w:sz w:val="24"/>
          <w:szCs w:val="24"/>
        </w:rPr>
      </w:pPr>
    </w:p>
    <w:p w14:paraId="7918CBD0" w14:textId="77777777" w:rsidR="0029741F" w:rsidRPr="009D3DB7" w:rsidRDefault="0029741F" w:rsidP="006D628B">
      <w:pPr>
        <w:spacing w:after="0" w:line="240" w:lineRule="auto"/>
        <w:ind w:right="-2"/>
        <w:jc w:val="both"/>
        <w:rPr>
          <w:rFonts w:ascii="Times New Roman" w:hAnsi="Times New Roman" w:cs="Times New Roman"/>
          <w:i/>
          <w:sz w:val="24"/>
          <w:szCs w:val="24"/>
        </w:rPr>
      </w:pPr>
      <w:r w:rsidRPr="009D3DB7">
        <w:rPr>
          <w:rFonts w:ascii="Times New Roman" w:hAnsi="Times New Roman" w:cs="Times New Roman"/>
          <w:i/>
          <w:sz w:val="24"/>
          <w:szCs w:val="24"/>
        </w:rPr>
        <w:t xml:space="preserve">D’autre part </w:t>
      </w:r>
    </w:p>
    <w:p w14:paraId="474FD94E" w14:textId="77777777" w:rsidR="0029741F" w:rsidRPr="009D3DB7" w:rsidRDefault="0029741F" w:rsidP="0029741F">
      <w:pPr>
        <w:spacing w:after="0" w:line="240" w:lineRule="auto"/>
        <w:ind w:left="567" w:right="-2"/>
        <w:jc w:val="both"/>
        <w:rPr>
          <w:rFonts w:ascii="Times New Roman" w:hAnsi="Times New Roman" w:cs="Times New Roman"/>
          <w:sz w:val="24"/>
          <w:szCs w:val="24"/>
        </w:rPr>
      </w:pPr>
      <w:r w:rsidRPr="009D3DB7">
        <w:rPr>
          <w:rFonts w:ascii="Times New Roman" w:hAnsi="Times New Roman" w:cs="Times New Roman"/>
          <w:i/>
          <w:sz w:val="24"/>
          <w:szCs w:val="24"/>
        </w:rPr>
        <w:t>- sur l’intérêt et les modalités de mise en œuvre de ces classements en France qui permettraient, le cas échéant, une réelle prise en compte de l’impact environnemental par les médecins, les vétérinaires et les pharmaciens. </w:t>
      </w:r>
      <w:r w:rsidRPr="009D3DB7">
        <w:rPr>
          <w:rFonts w:ascii="Times New Roman" w:hAnsi="Times New Roman" w:cs="Times New Roman"/>
          <w:sz w:val="24"/>
          <w:szCs w:val="24"/>
        </w:rPr>
        <w:t xml:space="preserve">»   </w:t>
      </w:r>
    </w:p>
    <w:p w14:paraId="5D507128" w14:textId="77777777" w:rsidR="00911CCE" w:rsidRPr="009D3DB7" w:rsidRDefault="00911CCE" w:rsidP="006D628B">
      <w:pPr>
        <w:spacing w:after="0" w:line="240" w:lineRule="auto"/>
        <w:ind w:right="-2"/>
        <w:jc w:val="both"/>
        <w:rPr>
          <w:rFonts w:ascii="Times New Roman" w:hAnsi="Times New Roman" w:cs="Times New Roman"/>
          <w:sz w:val="24"/>
          <w:szCs w:val="24"/>
        </w:rPr>
      </w:pPr>
    </w:p>
    <w:p w14:paraId="7211F3FB" w14:textId="77777777" w:rsidR="00911CCE" w:rsidRDefault="00911CCE" w:rsidP="006D628B">
      <w:pPr>
        <w:spacing w:after="0" w:line="240" w:lineRule="auto"/>
        <w:ind w:right="-2"/>
        <w:jc w:val="both"/>
        <w:rPr>
          <w:rFonts w:ascii="Times New Roman" w:hAnsi="Times New Roman" w:cs="Times New Roman"/>
          <w:sz w:val="24"/>
          <w:szCs w:val="24"/>
        </w:rPr>
      </w:pPr>
    </w:p>
    <w:p w14:paraId="0FBA1DCD" w14:textId="77777777" w:rsidR="007142BB" w:rsidRDefault="007142BB" w:rsidP="007142BB">
      <w:pPr>
        <w:spacing w:after="0" w:line="240" w:lineRule="auto"/>
        <w:ind w:left="284" w:right="-2" w:hanging="284"/>
        <w:jc w:val="center"/>
        <w:rPr>
          <w:rFonts w:ascii="Times New Roman" w:hAnsi="Times New Roman" w:cs="Times New Roman"/>
          <w:b/>
          <w:sz w:val="28"/>
          <w:szCs w:val="24"/>
        </w:rPr>
      </w:pPr>
    </w:p>
    <w:p w14:paraId="47F53C68" w14:textId="7361F327" w:rsidR="00FD502E" w:rsidRPr="007142BB" w:rsidRDefault="00FD502E" w:rsidP="006B7301">
      <w:pPr>
        <w:pBdr>
          <w:bottom w:val="single" w:sz="4" w:space="1" w:color="auto"/>
        </w:pBdr>
        <w:spacing w:after="0" w:line="240" w:lineRule="auto"/>
        <w:ind w:left="284" w:right="-2" w:hanging="284"/>
        <w:jc w:val="center"/>
        <w:rPr>
          <w:rFonts w:ascii="Times New Roman" w:hAnsi="Times New Roman" w:cs="Times New Roman"/>
          <w:b/>
          <w:sz w:val="28"/>
          <w:szCs w:val="24"/>
        </w:rPr>
      </w:pPr>
      <w:r>
        <w:rPr>
          <w:rFonts w:ascii="Times New Roman" w:hAnsi="Times New Roman" w:cs="Times New Roman"/>
          <w:b/>
          <w:sz w:val="28"/>
          <w:szCs w:val="24"/>
        </w:rPr>
        <w:lastRenderedPageBreak/>
        <w:t>Fondements de l’</w:t>
      </w:r>
      <w:r w:rsidR="00EE04C2">
        <w:rPr>
          <w:rFonts w:ascii="Times New Roman" w:hAnsi="Times New Roman" w:cs="Times New Roman"/>
          <w:b/>
          <w:sz w:val="28"/>
          <w:szCs w:val="24"/>
        </w:rPr>
        <w:t>avis</w:t>
      </w:r>
    </w:p>
    <w:p w14:paraId="7215F40C" w14:textId="77777777" w:rsidR="007142BB" w:rsidRDefault="007142BB" w:rsidP="00995206">
      <w:pPr>
        <w:spacing w:after="0" w:line="240" w:lineRule="auto"/>
        <w:ind w:left="284" w:right="-2" w:hanging="284"/>
        <w:jc w:val="both"/>
        <w:rPr>
          <w:rFonts w:ascii="Times New Roman" w:hAnsi="Times New Roman" w:cs="Times New Roman"/>
          <w:b/>
          <w:sz w:val="24"/>
          <w:szCs w:val="24"/>
        </w:rPr>
      </w:pPr>
    </w:p>
    <w:p w14:paraId="4F406180" w14:textId="77777777" w:rsidR="007142BB" w:rsidRDefault="007142BB" w:rsidP="00995206">
      <w:pPr>
        <w:spacing w:after="0" w:line="240" w:lineRule="auto"/>
        <w:ind w:left="284" w:right="-2" w:hanging="284"/>
        <w:jc w:val="both"/>
        <w:rPr>
          <w:rFonts w:ascii="Times New Roman" w:hAnsi="Times New Roman" w:cs="Times New Roman"/>
          <w:b/>
          <w:sz w:val="24"/>
          <w:szCs w:val="24"/>
        </w:rPr>
      </w:pPr>
    </w:p>
    <w:p w14:paraId="6870946C" w14:textId="77777777" w:rsidR="004A71EF" w:rsidRPr="002530C6" w:rsidRDefault="007F2B56" w:rsidP="00995206">
      <w:pPr>
        <w:spacing w:after="0" w:line="240" w:lineRule="auto"/>
        <w:ind w:left="284" w:right="-2" w:hanging="284"/>
        <w:jc w:val="both"/>
        <w:rPr>
          <w:rFonts w:ascii="Times New Roman" w:hAnsi="Times New Roman" w:cs="Times New Roman"/>
          <w:b/>
          <w:sz w:val="24"/>
          <w:szCs w:val="24"/>
        </w:rPr>
      </w:pPr>
      <w:r w:rsidRPr="007F2B56">
        <w:rPr>
          <w:rFonts w:ascii="Times New Roman" w:hAnsi="Times New Roman" w:cs="Times New Roman"/>
          <w:b/>
          <w:sz w:val="24"/>
          <w:szCs w:val="24"/>
        </w:rPr>
        <w:t xml:space="preserve">Les éléments de contexte </w:t>
      </w:r>
    </w:p>
    <w:p w14:paraId="41FAE0DB" w14:textId="77777777" w:rsidR="00816DEF" w:rsidRDefault="00816DEF" w:rsidP="00995206">
      <w:pPr>
        <w:spacing w:after="0" w:line="240" w:lineRule="auto"/>
        <w:ind w:left="284" w:right="-2" w:hanging="284"/>
        <w:jc w:val="both"/>
        <w:rPr>
          <w:rFonts w:ascii="Times New Roman" w:hAnsi="Times New Roman" w:cs="Times New Roman"/>
          <w:sz w:val="24"/>
          <w:szCs w:val="24"/>
        </w:rPr>
      </w:pPr>
    </w:p>
    <w:p w14:paraId="5091016E" w14:textId="77777777" w:rsidR="00C95825" w:rsidRPr="009D3DB7" w:rsidRDefault="00D25337" w:rsidP="004A71EF">
      <w:pPr>
        <w:spacing w:after="0" w:line="240" w:lineRule="auto"/>
        <w:ind w:left="142" w:right="-2" w:hanging="142"/>
        <w:jc w:val="both"/>
        <w:rPr>
          <w:rFonts w:ascii="Times New Roman" w:hAnsi="Times New Roman" w:cs="Times New Roman"/>
          <w:sz w:val="24"/>
          <w:szCs w:val="24"/>
        </w:rPr>
      </w:pPr>
      <w:r>
        <w:rPr>
          <w:rFonts w:ascii="Times New Roman" w:hAnsi="Times New Roman" w:cs="Times New Roman"/>
          <w:sz w:val="24"/>
          <w:szCs w:val="24"/>
        </w:rPr>
        <w:t>La présence de</w:t>
      </w:r>
      <w:r w:rsidR="00C95825" w:rsidRPr="009D3DB7">
        <w:rPr>
          <w:rFonts w:ascii="Times New Roman" w:hAnsi="Times New Roman" w:cs="Times New Roman"/>
          <w:sz w:val="24"/>
          <w:szCs w:val="24"/>
        </w:rPr>
        <w:t xml:space="preserve"> </w:t>
      </w:r>
      <w:r w:rsidRPr="009D3DB7">
        <w:rPr>
          <w:rFonts w:ascii="Times New Roman" w:hAnsi="Times New Roman" w:cs="Times New Roman"/>
          <w:sz w:val="24"/>
          <w:szCs w:val="24"/>
        </w:rPr>
        <w:t xml:space="preserve">résidus de médicaments </w:t>
      </w:r>
      <w:r>
        <w:rPr>
          <w:rFonts w:ascii="Times New Roman" w:hAnsi="Times New Roman" w:cs="Times New Roman"/>
          <w:sz w:val="24"/>
          <w:szCs w:val="24"/>
        </w:rPr>
        <w:t>dans</w:t>
      </w:r>
      <w:r w:rsidR="00C95825" w:rsidRPr="009D3DB7">
        <w:rPr>
          <w:rFonts w:ascii="Times New Roman" w:hAnsi="Times New Roman" w:cs="Times New Roman"/>
          <w:sz w:val="24"/>
          <w:szCs w:val="24"/>
        </w:rPr>
        <w:t xml:space="preserve"> l’environnement est </w:t>
      </w:r>
      <w:r w:rsidR="007E1D72" w:rsidRPr="009D3DB7">
        <w:rPr>
          <w:rFonts w:ascii="Times New Roman" w:hAnsi="Times New Roman" w:cs="Times New Roman"/>
          <w:sz w:val="24"/>
          <w:szCs w:val="24"/>
        </w:rPr>
        <w:t>vérifiée</w:t>
      </w:r>
      <w:r w:rsidR="00C95825" w:rsidRPr="009D3DB7">
        <w:rPr>
          <w:rFonts w:ascii="Times New Roman" w:hAnsi="Times New Roman" w:cs="Times New Roman"/>
          <w:sz w:val="24"/>
          <w:szCs w:val="24"/>
        </w:rPr>
        <w:t xml:space="preserve"> sur tous les continents et constitue une préoccupation en termes d’impact</w:t>
      </w:r>
      <w:r w:rsidR="004A71EF">
        <w:rPr>
          <w:rFonts w:ascii="Times New Roman" w:hAnsi="Times New Roman" w:cs="Times New Roman"/>
          <w:sz w:val="24"/>
          <w:szCs w:val="24"/>
        </w:rPr>
        <w:t>s</w:t>
      </w:r>
      <w:r w:rsidR="00C95825" w:rsidRPr="009D3DB7">
        <w:rPr>
          <w:rFonts w:ascii="Times New Roman" w:hAnsi="Times New Roman" w:cs="Times New Roman"/>
          <w:sz w:val="24"/>
          <w:szCs w:val="24"/>
        </w:rPr>
        <w:t xml:space="preserve"> </w:t>
      </w:r>
      <w:r w:rsidR="009D3DB7">
        <w:rPr>
          <w:rFonts w:ascii="Times New Roman" w:hAnsi="Times New Roman" w:cs="Times New Roman"/>
          <w:sz w:val="24"/>
          <w:szCs w:val="24"/>
        </w:rPr>
        <w:t>négatif</w:t>
      </w:r>
      <w:r w:rsidR="004A71EF">
        <w:rPr>
          <w:rFonts w:ascii="Times New Roman" w:hAnsi="Times New Roman" w:cs="Times New Roman"/>
          <w:sz w:val="24"/>
          <w:szCs w:val="24"/>
        </w:rPr>
        <w:t>s</w:t>
      </w:r>
      <w:r w:rsidR="009D3DB7">
        <w:rPr>
          <w:rFonts w:ascii="Times New Roman" w:hAnsi="Times New Roman" w:cs="Times New Roman"/>
          <w:sz w:val="24"/>
          <w:szCs w:val="24"/>
        </w:rPr>
        <w:t xml:space="preserve"> potentiel</w:t>
      </w:r>
      <w:r w:rsidR="004A71EF">
        <w:rPr>
          <w:rFonts w:ascii="Times New Roman" w:hAnsi="Times New Roman" w:cs="Times New Roman"/>
          <w:sz w:val="24"/>
          <w:szCs w:val="24"/>
        </w:rPr>
        <w:t>s</w:t>
      </w:r>
      <w:r w:rsidR="009D3DB7">
        <w:rPr>
          <w:rFonts w:ascii="Times New Roman" w:hAnsi="Times New Roman" w:cs="Times New Roman"/>
          <w:sz w:val="24"/>
          <w:szCs w:val="24"/>
        </w:rPr>
        <w:t xml:space="preserve"> pour </w:t>
      </w:r>
      <w:r w:rsidR="00C95825" w:rsidRPr="009D3DB7">
        <w:rPr>
          <w:rFonts w:ascii="Times New Roman" w:hAnsi="Times New Roman" w:cs="Times New Roman"/>
          <w:sz w:val="24"/>
          <w:szCs w:val="24"/>
        </w:rPr>
        <w:t>l’environnement et la santé publique</w:t>
      </w:r>
      <w:r w:rsidR="007E1D72" w:rsidRPr="009D3DB7">
        <w:rPr>
          <w:rFonts w:ascii="Times New Roman" w:hAnsi="Times New Roman" w:cs="Times New Roman"/>
          <w:sz w:val="24"/>
          <w:szCs w:val="24"/>
        </w:rPr>
        <w:t>.</w:t>
      </w:r>
    </w:p>
    <w:p w14:paraId="65F0CAED" w14:textId="77777777" w:rsidR="00C95825" w:rsidRPr="009D3DB7" w:rsidRDefault="00C95825" w:rsidP="004A71EF">
      <w:pPr>
        <w:spacing w:after="0" w:line="240" w:lineRule="auto"/>
        <w:ind w:left="142" w:right="-2" w:hanging="142"/>
        <w:jc w:val="both"/>
        <w:rPr>
          <w:rFonts w:ascii="Times New Roman" w:hAnsi="Times New Roman" w:cs="Times New Roman"/>
          <w:sz w:val="24"/>
          <w:szCs w:val="24"/>
        </w:rPr>
      </w:pPr>
    </w:p>
    <w:p w14:paraId="61A5CA80" w14:textId="77777777" w:rsidR="00F11B3F" w:rsidRDefault="00D25337" w:rsidP="004A71EF">
      <w:pPr>
        <w:spacing w:after="0" w:line="240" w:lineRule="auto"/>
        <w:ind w:left="142" w:right="-2" w:hanging="142"/>
        <w:jc w:val="both"/>
        <w:rPr>
          <w:rFonts w:ascii="Times New Roman" w:hAnsi="Times New Roman" w:cs="Times New Roman"/>
          <w:sz w:val="24"/>
          <w:szCs w:val="24"/>
        </w:rPr>
      </w:pPr>
      <w:r>
        <w:rPr>
          <w:rFonts w:ascii="Times New Roman" w:hAnsi="Times New Roman" w:cs="Times New Roman"/>
          <w:sz w:val="24"/>
          <w:szCs w:val="24"/>
        </w:rPr>
        <w:t>L</w:t>
      </w:r>
      <w:r w:rsidR="007E1D72" w:rsidRPr="009D3DB7">
        <w:rPr>
          <w:rFonts w:ascii="Times New Roman" w:hAnsi="Times New Roman" w:cs="Times New Roman"/>
          <w:sz w:val="24"/>
          <w:szCs w:val="24"/>
        </w:rPr>
        <w:t xml:space="preserve">e </w:t>
      </w:r>
      <w:r>
        <w:rPr>
          <w:rFonts w:ascii="Times New Roman" w:hAnsi="Times New Roman" w:cs="Times New Roman"/>
          <w:sz w:val="24"/>
          <w:szCs w:val="24"/>
        </w:rPr>
        <w:t xml:space="preserve">principe visant à réduire la présence de résidus de médicaments dans l’environnement figurait dans le </w:t>
      </w:r>
      <w:r w:rsidR="007E1D72" w:rsidRPr="009D3DB7">
        <w:rPr>
          <w:rFonts w:ascii="Times New Roman" w:hAnsi="Times New Roman" w:cs="Times New Roman"/>
          <w:sz w:val="24"/>
          <w:szCs w:val="24"/>
        </w:rPr>
        <w:t xml:space="preserve">plan national sur les résidus de médicaments (2011-2015) </w:t>
      </w:r>
      <w:r>
        <w:rPr>
          <w:rFonts w:ascii="Times New Roman" w:hAnsi="Times New Roman" w:cs="Times New Roman"/>
          <w:sz w:val="24"/>
          <w:szCs w:val="24"/>
        </w:rPr>
        <w:t>tout</w:t>
      </w:r>
      <w:r w:rsidR="007E1D72" w:rsidRPr="009D3DB7">
        <w:rPr>
          <w:rFonts w:ascii="Times New Roman" w:hAnsi="Times New Roman" w:cs="Times New Roman"/>
          <w:sz w:val="24"/>
          <w:szCs w:val="24"/>
        </w:rPr>
        <w:t xml:space="preserve"> en veillant à ne pas nuire à la promotion de </w:t>
      </w:r>
      <w:r w:rsidR="00A32317">
        <w:rPr>
          <w:rFonts w:ascii="Times New Roman" w:hAnsi="Times New Roman" w:cs="Times New Roman"/>
          <w:sz w:val="24"/>
          <w:szCs w:val="24"/>
        </w:rPr>
        <w:t xml:space="preserve">la </w:t>
      </w:r>
      <w:r w:rsidR="007E1D72" w:rsidRPr="009D3DB7">
        <w:rPr>
          <w:rFonts w:ascii="Times New Roman" w:hAnsi="Times New Roman" w:cs="Times New Roman"/>
          <w:sz w:val="24"/>
          <w:szCs w:val="24"/>
        </w:rPr>
        <w:t>santé publique</w:t>
      </w:r>
      <w:r w:rsidR="004A71EF">
        <w:rPr>
          <w:rStyle w:val="Appelnotedebasdep"/>
          <w:rFonts w:ascii="Times New Roman" w:hAnsi="Times New Roman" w:cs="Times New Roman"/>
          <w:sz w:val="24"/>
          <w:szCs w:val="24"/>
        </w:rPr>
        <w:footnoteReference w:id="2"/>
      </w:r>
      <w:r w:rsidR="007E1D72" w:rsidRPr="009D3DB7">
        <w:rPr>
          <w:rFonts w:ascii="Times New Roman" w:hAnsi="Times New Roman" w:cs="Times New Roman"/>
          <w:sz w:val="24"/>
          <w:szCs w:val="24"/>
        </w:rPr>
        <w:t xml:space="preserve">. </w:t>
      </w:r>
      <w:r w:rsidR="00F11B3F">
        <w:rPr>
          <w:rFonts w:ascii="Times New Roman" w:hAnsi="Times New Roman" w:cs="Times New Roman"/>
          <w:sz w:val="24"/>
          <w:szCs w:val="24"/>
        </w:rPr>
        <w:t>C</w:t>
      </w:r>
      <w:r w:rsidR="00F11B3F" w:rsidRPr="009D3DB7">
        <w:rPr>
          <w:rFonts w:ascii="Times New Roman" w:hAnsi="Times New Roman" w:cs="Times New Roman"/>
          <w:sz w:val="24"/>
          <w:szCs w:val="24"/>
        </w:rPr>
        <w:t>e</w:t>
      </w:r>
      <w:r w:rsidR="004A71EF">
        <w:rPr>
          <w:rFonts w:ascii="Times New Roman" w:hAnsi="Times New Roman" w:cs="Times New Roman"/>
          <w:sz w:val="24"/>
          <w:szCs w:val="24"/>
        </w:rPr>
        <w:t xml:space="preserve">t objectif de réduction des émissions environnementales de résidus de médicaments </w:t>
      </w:r>
      <w:r w:rsidR="00F11B3F" w:rsidRPr="009D3DB7">
        <w:rPr>
          <w:rFonts w:ascii="Times New Roman" w:hAnsi="Times New Roman" w:cs="Times New Roman"/>
          <w:sz w:val="24"/>
          <w:szCs w:val="24"/>
        </w:rPr>
        <w:t xml:space="preserve">s’inscrit dans une perspective de développement durable qui </w:t>
      </w:r>
      <w:r w:rsidR="00816DEF">
        <w:rPr>
          <w:rFonts w:ascii="Times New Roman" w:hAnsi="Times New Roman" w:cs="Times New Roman"/>
          <w:sz w:val="24"/>
          <w:szCs w:val="24"/>
        </w:rPr>
        <w:t>se doit d’</w:t>
      </w:r>
      <w:r w:rsidR="00F11B3F" w:rsidRPr="009D3DB7">
        <w:rPr>
          <w:rFonts w:ascii="Times New Roman" w:hAnsi="Times New Roman" w:cs="Times New Roman"/>
          <w:sz w:val="24"/>
          <w:szCs w:val="24"/>
        </w:rPr>
        <w:t>être également appliqué pour nombre d’autres contaminants chimiques</w:t>
      </w:r>
      <w:r w:rsidR="00816DEF">
        <w:rPr>
          <w:rFonts w:ascii="Times New Roman" w:hAnsi="Times New Roman" w:cs="Times New Roman"/>
          <w:sz w:val="24"/>
          <w:szCs w:val="24"/>
        </w:rPr>
        <w:t>,</w:t>
      </w:r>
      <w:r w:rsidR="00F11B3F">
        <w:rPr>
          <w:rFonts w:ascii="Times New Roman" w:hAnsi="Times New Roman" w:cs="Times New Roman"/>
          <w:sz w:val="24"/>
          <w:szCs w:val="24"/>
        </w:rPr>
        <w:t xml:space="preserve"> en concentrations parfois bien supérieures à celles des résidus de médicaments dans les milieux aquatiques</w:t>
      </w:r>
      <w:r w:rsidR="00816DEF">
        <w:rPr>
          <w:rFonts w:ascii="Times New Roman" w:hAnsi="Times New Roman" w:cs="Times New Roman"/>
          <w:sz w:val="24"/>
          <w:szCs w:val="24"/>
        </w:rPr>
        <w:t>,</w:t>
      </w:r>
      <w:r w:rsidR="00F11B3F">
        <w:rPr>
          <w:rFonts w:ascii="Times New Roman" w:hAnsi="Times New Roman" w:cs="Times New Roman"/>
          <w:sz w:val="24"/>
          <w:szCs w:val="24"/>
        </w:rPr>
        <w:t xml:space="preserve"> et pour lesquels les risques sont avérés</w:t>
      </w:r>
      <w:r w:rsidR="00F11B3F" w:rsidRPr="009D3DB7">
        <w:rPr>
          <w:rFonts w:ascii="Times New Roman" w:hAnsi="Times New Roman" w:cs="Times New Roman"/>
          <w:sz w:val="24"/>
          <w:szCs w:val="24"/>
        </w:rPr>
        <w:t>.</w:t>
      </w:r>
    </w:p>
    <w:p w14:paraId="305679A0" w14:textId="77777777" w:rsidR="00C95825" w:rsidRPr="009D3DB7" w:rsidRDefault="00C95825" w:rsidP="004A71EF">
      <w:pPr>
        <w:spacing w:after="0" w:line="240" w:lineRule="auto"/>
        <w:ind w:left="142" w:right="-2" w:hanging="142"/>
        <w:jc w:val="both"/>
        <w:rPr>
          <w:rFonts w:ascii="Times New Roman" w:hAnsi="Times New Roman" w:cs="Times New Roman"/>
          <w:sz w:val="24"/>
          <w:szCs w:val="24"/>
        </w:rPr>
      </w:pPr>
    </w:p>
    <w:p w14:paraId="0084C2E6" w14:textId="77777777" w:rsidR="00937267" w:rsidRPr="009D3DB7" w:rsidRDefault="00C40358" w:rsidP="004A71EF">
      <w:pPr>
        <w:spacing w:after="0" w:line="240" w:lineRule="auto"/>
        <w:ind w:left="142" w:hanging="142"/>
        <w:jc w:val="both"/>
        <w:rPr>
          <w:rFonts w:ascii="Times New Roman" w:hAnsi="Times New Roman" w:cs="Times New Roman"/>
          <w:sz w:val="24"/>
          <w:szCs w:val="24"/>
        </w:rPr>
      </w:pPr>
      <w:r>
        <w:rPr>
          <w:rFonts w:ascii="Times New Roman" w:hAnsi="Times New Roman" w:cs="Times New Roman"/>
          <w:color w:val="000000"/>
          <w:sz w:val="24"/>
          <w:szCs w:val="24"/>
        </w:rPr>
        <w:t>L</w:t>
      </w:r>
      <w:r w:rsidR="00937267" w:rsidRPr="009D3DB7">
        <w:rPr>
          <w:rFonts w:ascii="Times New Roman" w:hAnsi="Times New Roman" w:cs="Times New Roman"/>
          <w:color w:val="000000"/>
          <w:sz w:val="24"/>
          <w:szCs w:val="24"/>
        </w:rPr>
        <w:t xml:space="preserve">es prescripteurs et dispensateurs jouent un rôle important dans le cycle de vie du médicament et sont ouverts aux informations pouvant faire progresser la qualité de leurs actions au service de la santé publique et de l’environnement. </w:t>
      </w:r>
      <w:r>
        <w:rPr>
          <w:rFonts w:ascii="Times New Roman" w:hAnsi="Times New Roman" w:cs="Times New Roman"/>
          <w:color w:val="000000"/>
          <w:sz w:val="24"/>
          <w:szCs w:val="24"/>
        </w:rPr>
        <w:t xml:space="preserve">Ils </w:t>
      </w:r>
      <w:r w:rsidRPr="009D3DB7">
        <w:rPr>
          <w:rFonts w:ascii="Times New Roman" w:hAnsi="Times New Roman" w:cs="Times New Roman"/>
          <w:sz w:val="24"/>
          <w:szCs w:val="24"/>
        </w:rPr>
        <w:t>sont parfois interrogés par les patients ou leurs concitoyens sur la nature des risques liés à la présence de résidus de médicaments dans l’environnement, les aliments et l’eau de boisson</w:t>
      </w:r>
      <w:r w:rsidR="004A71EF">
        <w:rPr>
          <w:rFonts w:ascii="Times New Roman" w:hAnsi="Times New Roman" w:cs="Times New Roman"/>
          <w:sz w:val="24"/>
          <w:szCs w:val="24"/>
        </w:rPr>
        <w:t xml:space="preserve">. Ils sont </w:t>
      </w:r>
      <w:r>
        <w:rPr>
          <w:rFonts w:ascii="Times New Roman" w:hAnsi="Times New Roman" w:cs="Times New Roman"/>
          <w:sz w:val="24"/>
          <w:szCs w:val="24"/>
        </w:rPr>
        <w:t>également</w:t>
      </w:r>
      <w:r w:rsidRPr="009D3DB7">
        <w:rPr>
          <w:rFonts w:ascii="Times New Roman" w:hAnsi="Times New Roman" w:cs="Times New Roman"/>
          <w:sz w:val="24"/>
          <w:szCs w:val="24"/>
        </w:rPr>
        <w:t xml:space="preserve"> confrontés, dans leurs activités, à la gestion des rejets de ces </w:t>
      </w:r>
      <w:r w:rsidR="0013290C">
        <w:rPr>
          <w:rFonts w:ascii="Times New Roman" w:hAnsi="Times New Roman" w:cs="Times New Roman"/>
          <w:sz w:val="24"/>
          <w:szCs w:val="24"/>
        </w:rPr>
        <w:t>principes actifs, de leurs métabolites et produits de transformation</w:t>
      </w:r>
      <w:r w:rsidRPr="009D3DB7">
        <w:rPr>
          <w:rFonts w:ascii="Times New Roman" w:hAnsi="Times New Roman" w:cs="Times New Roman"/>
          <w:sz w:val="24"/>
          <w:szCs w:val="24"/>
        </w:rPr>
        <w:t xml:space="preserve"> notamment à l’hôpital.</w:t>
      </w:r>
      <w:r>
        <w:rPr>
          <w:rFonts w:ascii="Times New Roman" w:hAnsi="Times New Roman" w:cs="Times New Roman"/>
          <w:sz w:val="24"/>
          <w:szCs w:val="24"/>
        </w:rPr>
        <w:t xml:space="preserve"> </w:t>
      </w:r>
      <w:r w:rsidR="00F11B3F">
        <w:rPr>
          <w:rFonts w:ascii="Times New Roman" w:hAnsi="Times New Roman" w:cs="Times New Roman"/>
          <w:sz w:val="24"/>
          <w:szCs w:val="24"/>
        </w:rPr>
        <w:t xml:space="preserve">La vente de médicaments </w:t>
      </w:r>
      <w:r w:rsidR="004A71EF">
        <w:rPr>
          <w:rFonts w:ascii="Times New Roman" w:hAnsi="Times New Roman" w:cs="Times New Roman"/>
          <w:sz w:val="24"/>
          <w:szCs w:val="24"/>
        </w:rPr>
        <w:t>est liée</w:t>
      </w:r>
      <w:r w:rsidR="00F11B3F">
        <w:rPr>
          <w:rFonts w:ascii="Times New Roman" w:hAnsi="Times New Roman" w:cs="Times New Roman"/>
          <w:sz w:val="24"/>
          <w:szCs w:val="24"/>
        </w:rPr>
        <w:t xml:space="preserve"> non seulement </w:t>
      </w:r>
      <w:r w:rsidR="004A71EF">
        <w:rPr>
          <w:rFonts w:ascii="Times New Roman" w:hAnsi="Times New Roman" w:cs="Times New Roman"/>
          <w:sz w:val="24"/>
          <w:szCs w:val="24"/>
        </w:rPr>
        <w:t>aux</w:t>
      </w:r>
      <w:r w:rsidR="00F11B3F">
        <w:rPr>
          <w:rFonts w:ascii="Times New Roman" w:hAnsi="Times New Roman" w:cs="Times New Roman"/>
          <w:sz w:val="24"/>
          <w:szCs w:val="24"/>
        </w:rPr>
        <w:t xml:space="preserve"> prescriptions</w:t>
      </w:r>
      <w:r w:rsidR="004A71EF">
        <w:rPr>
          <w:rFonts w:ascii="Times New Roman" w:hAnsi="Times New Roman" w:cs="Times New Roman"/>
          <w:sz w:val="24"/>
          <w:szCs w:val="24"/>
        </w:rPr>
        <w:t>,</w:t>
      </w:r>
      <w:r w:rsidR="00F11B3F">
        <w:rPr>
          <w:rFonts w:ascii="Times New Roman" w:hAnsi="Times New Roman" w:cs="Times New Roman"/>
          <w:sz w:val="24"/>
          <w:szCs w:val="24"/>
        </w:rPr>
        <w:t xml:space="preserve"> mais aussi </w:t>
      </w:r>
      <w:r w:rsidR="004A71EF">
        <w:rPr>
          <w:rFonts w:ascii="Times New Roman" w:hAnsi="Times New Roman" w:cs="Times New Roman"/>
          <w:sz w:val="24"/>
          <w:szCs w:val="24"/>
        </w:rPr>
        <w:t>à l’</w:t>
      </w:r>
      <w:r w:rsidR="00F11B3F" w:rsidRPr="009D3DB7">
        <w:rPr>
          <w:rFonts w:ascii="Times New Roman" w:hAnsi="Times New Roman" w:cs="Times New Roman"/>
          <w:color w:val="000000"/>
          <w:sz w:val="24"/>
          <w:szCs w:val="24"/>
        </w:rPr>
        <w:t>automédication.</w:t>
      </w:r>
      <w:r w:rsidR="00F11B3F">
        <w:rPr>
          <w:rFonts w:ascii="Times New Roman" w:hAnsi="Times New Roman" w:cs="Times New Roman"/>
          <w:color w:val="000000"/>
          <w:sz w:val="24"/>
          <w:szCs w:val="24"/>
        </w:rPr>
        <w:t xml:space="preserve"> </w:t>
      </w:r>
      <w:r w:rsidR="002645D6" w:rsidRPr="009D3DB7">
        <w:rPr>
          <w:rFonts w:ascii="Times New Roman" w:hAnsi="Times New Roman" w:cs="Times New Roman"/>
          <w:color w:val="000000"/>
          <w:sz w:val="24"/>
          <w:szCs w:val="24"/>
        </w:rPr>
        <w:t>L</w:t>
      </w:r>
      <w:r w:rsidR="002645D6" w:rsidRPr="009D3DB7">
        <w:rPr>
          <w:rFonts w:ascii="Times New Roman" w:hAnsi="Times New Roman" w:cs="Times New Roman"/>
          <w:sz w:val="24"/>
          <w:szCs w:val="24"/>
        </w:rPr>
        <w:t>es vétérinaires sont</w:t>
      </w:r>
      <w:r w:rsidR="00A85B78">
        <w:rPr>
          <w:rFonts w:ascii="Times New Roman" w:hAnsi="Times New Roman" w:cs="Times New Roman"/>
          <w:sz w:val="24"/>
          <w:szCs w:val="24"/>
        </w:rPr>
        <w:t xml:space="preserve"> déjà</w:t>
      </w:r>
      <w:r w:rsidR="002645D6" w:rsidRPr="009D3DB7">
        <w:rPr>
          <w:rFonts w:ascii="Times New Roman" w:hAnsi="Times New Roman" w:cs="Times New Roman"/>
          <w:sz w:val="24"/>
          <w:szCs w:val="24"/>
        </w:rPr>
        <w:t xml:space="preserve"> sensibilisés aux impacts des prescriptions sur la qualité </w:t>
      </w:r>
      <w:r w:rsidR="00C90BC1">
        <w:rPr>
          <w:rFonts w:ascii="Times New Roman" w:hAnsi="Times New Roman" w:cs="Times New Roman"/>
          <w:sz w:val="24"/>
          <w:szCs w:val="24"/>
        </w:rPr>
        <w:t xml:space="preserve">finale </w:t>
      </w:r>
      <w:r w:rsidR="002645D6" w:rsidRPr="009D3DB7">
        <w:rPr>
          <w:rFonts w:ascii="Times New Roman" w:hAnsi="Times New Roman" w:cs="Times New Roman"/>
          <w:sz w:val="24"/>
          <w:szCs w:val="24"/>
        </w:rPr>
        <w:t xml:space="preserve">des produits alimentaires et </w:t>
      </w:r>
      <w:r w:rsidR="00C90BC1">
        <w:rPr>
          <w:rFonts w:ascii="Times New Roman" w:hAnsi="Times New Roman" w:cs="Times New Roman"/>
          <w:sz w:val="24"/>
          <w:szCs w:val="24"/>
        </w:rPr>
        <w:t xml:space="preserve">sur </w:t>
      </w:r>
      <w:r w:rsidR="002645D6" w:rsidRPr="009D3DB7">
        <w:rPr>
          <w:rFonts w:ascii="Times New Roman" w:hAnsi="Times New Roman" w:cs="Times New Roman"/>
          <w:sz w:val="24"/>
          <w:szCs w:val="24"/>
        </w:rPr>
        <w:t>les rejets directs dans l’environnement par les animaux traités</w:t>
      </w:r>
      <w:r w:rsidR="00A32317">
        <w:rPr>
          <w:rFonts w:ascii="Times New Roman" w:hAnsi="Times New Roman" w:cs="Times New Roman"/>
          <w:sz w:val="24"/>
          <w:szCs w:val="24"/>
        </w:rPr>
        <w:t>.</w:t>
      </w:r>
      <w:r w:rsidRPr="00C40358">
        <w:rPr>
          <w:rFonts w:ascii="Times New Roman" w:hAnsi="Times New Roman" w:cs="Times New Roman"/>
          <w:color w:val="000000"/>
          <w:sz w:val="24"/>
          <w:szCs w:val="24"/>
        </w:rPr>
        <w:t xml:space="preserve"> </w:t>
      </w:r>
      <w:r>
        <w:rPr>
          <w:rFonts w:ascii="Times New Roman" w:hAnsi="Times New Roman" w:cs="Times New Roman"/>
          <w:color w:val="000000"/>
          <w:sz w:val="24"/>
          <w:szCs w:val="24"/>
        </w:rPr>
        <w:t>Leur mobilisation a déjà permis de réduire l</w:t>
      </w:r>
      <w:r w:rsidRPr="009D3DB7">
        <w:rPr>
          <w:rFonts w:ascii="Times New Roman" w:hAnsi="Times New Roman" w:cs="Times New Roman"/>
          <w:sz w:val="24"/>
          <w:szCs w:val="24"/>
        </w:rPr>
        <w:t>a consommation d’antibiotiques en usage vétérinaire ces dernières années</w:t>
      </w:r>
      <w:r>
        <w:rPr>
          <w:rStyle w:val="Appelnotedebasdep"/>
          <w:rFonts w:ascii="Times New Roman" w:hAnsi="Times New Roman" w:cs="Times New Roman"/>
          <w:sz w:val="24"/>
          <w:szCs w:val="24"/>
        </w:rPr>
        <w:footnoteReference w:id="3"/>
      </w:r>
      <w:r w:rsidRPr="009D3DB7">
        <w:rPr>
          <w:rFonts w:ascii="Times New Roman" w:hAnsi="Times New Roman" w:cs="Times New Roman"/>
          <w:sz w:val="24"/>
          <w:szCs w:val="24"/>
        </w:rPr>
        <w:t>.</w:t>
      </w:r>
      <w:r w:rsidR="002645D6" w:rsidRPr="009D3DB7">
        <w:rPr>
          <w:rFonts w:ascii="Times New Roman" w:hAnsi="Times New Roman" w:cs="Times New Roman"/>
          <w:sz w:val="24"/>
          <w:szCs w:val="24"/>
        </w:rPr>
        <w:t xml:space="preserve">   </w:t>
      </w:r>
    </w:p>
    <w:p w14:paraId="0035A7E2" w14:textId="77777777" w:rsidR="00A85B78" w:rsidRDefault="00A85B78" w:rsidP="004A71EF">
      <w:pPr>
        <w:autoSpaceDE w:val="0"/>
        <w:autoSpaceDN w:val="0"/>
        <w:adjustRightInd w:val="0"/>
        <w:spacing w:after="0" w:line="240" w:lineRule="auto"/>
        <w:ind w:left="142" w:hanging="142"/>
        <w:jc w:val="both"/>
        <w:rPr>
          <w:rFonts w:ascii="Times New Roman" w:hAnsi="Times New Roman" w:cs="Times New Roman"/>
          <w:color w:val="000000"/>
          <w:sz w:val="24"/>
          <w:szCs w:val="24"/>
        </w:rPr>
      </w:pPr>
    </w:p>
    <w:p w14:paraId="257630AB" w14:textId="77777777" w:rsidR="00A85B78" w:rsidRDefault="00C40358" w:rsidP="004A71EF">
      <w:pPr>
        <w:spacing w:after="0" w:line="240" w:lineRule="auto"/>
        <w:ind w:left="142" w:right="-2" w:hanging="142"/>
        <w:jc w:val="both"/>
        <w:rPr>
          <w:rFonts w:ascii="Times New Roman" w:hAnsi="Times New Roman" w:cs="Times New Roman"/>
          <w:sz w:val="24"/>
          <w:szCs w:val="24"/>
        </w:rPr>
      </w:pPr>
      <w:r>
        <w:rPr>
          <w:rFonts w:ascii="Times New Roman" w:hAnsi="Times New Roman" w:cs="Times New Roman"/>
          <w:sz w:val="24"/>
          <w:szCs w:val="24"/>
        </w:rPr>
        <w:t>D</w:t>
      </w:r>
      <w:r w:rsidR="00A85B78" w:rsidRPr="009D3DB7">
        <w:rPr>
          <w:rFonts w:ascii="Times New Roman" w:hAnsi="Times New Roman" w:cs="Times New Roman"/>
          <w:sz w:val="24"/>
          <w:szCs w:val="24"/>
        </w:rPr>
        <w:t xml:space="preserve">es expériences locales sont annoncées ou en cours </w:t>
      </w:r>
      <w:r w:rsidR="00A85B78">
        <w:rPr>
          <w:rFonts w:ascii="Times New Roman" w:hAnsi="Times New Roman" w:cs="Times New Roman"/>
          <w:sz w:val="24"/>
          <w:szCs w:val="24"/>
        </w:rPr>
        <w:t xml:space="preserve">de développement </w:t>
      </w:r>
      <w:r w:rsidR="00A85B78" w:rsidRPr="009D3DB7">
        <w:rPr>
          <w:rFonts w:ascii="Times New Roman" w:hAnsi="Times New Roman" w:cs="Times New Roman"/>
          <w:sz w:val="24"/>
          <w:szCs w:val="24"/>
        </w:rPr>
        <w:t xml:space="preserve">en France visant à </w:t>
      </w:r>
      <w:r w:rsidR="0013290C">
        <w:rPr>
          <w:rFonts w:ascii="Times New Roman" w:hAnsi="Times New Roman" w:cs="Times New Roman"/>
          <w:sz w:val="24"/>
          <w:szCs w:val="24"/>
        </w:rPr>
        <w:t>conseiller</w:t>
      </w:r>
      <w:r w:rsidR="0013290C" w:rsidRPr="009D3DB7">
        <w:rPr>
          <w:rFonts w:ascii="Times New Roman" w:hAnsi="Times New Roman" w:cs="Times New Roman"/>
          <w:sz w:val="24"/>
          <w:szCs w:val="24"/>
        </w:rPr>
        <w:t xml:space="preserve"> </w:t>
      </w:r>
      <w:r w:rsidR="00A85B78" w:rsidRPr="009D3DB7">
        <w:rPr>
          <w:rFonts w:ascii="Times New Roman" w:hAnsi="Times New Roman" w:cs="Times New Roman"/>
          <w:sz w:val="24"/>
          <w:szCs w:val="24"/>
        </w:rPr>
        <w:t xml:space="preserve">certains prescripteurs, </w:t>
      </w:r>
      <w:r w:rsidR="0013290C">
        <w:rPr>
          <w:rFonts w:ascii="Times New Roman" w:hAnsi="Times New Roman" w:cs="Times New Roman"/>
          <w:sz w:val="24"/>
          <w:szCs w:val="24"/>
        </w:rPr>
        <w:t xml:space="preserve">pour </w:t>
      </w:r>
      <w:r w:rsidR="00A85B78" w:rsidRPr="009D3DB7">
        <w:rPr>
          <w:rFonts w:ascii="Times New Roman" w:hAnsi="Times New Roman" w:cs="Times New Roman"/>
          <w:sz w:val="24"/>
          <w:szCs w:val="24"/>
        </w:rPr>
        <w:t xml:space="preserve">adapter leurs prescriptions </w:t>
      </w:r>
      <w:r w:rsidR="0013290C">
        <w:rPr>
          <w:rFonts w:ascii="Times New Roman" w:hAnsi="Times New Roman" w:cs="Times New Roman"/>
          <w:sz w:val="24"/>
          <w:szCs w:val="24"/>
        </w:rPr>
        <w:t xml:space="preserve">afin de </w:t>
      </w:r>
      <w:r w:rsidR="00A85B78" w:rsidRPr="009D3DB7">
        <w:rPr>
          <w:rFonts w:ascii="Times New Roman" w:hAnsi="Times New Roman" w:cs="Times New Roman"/>
          <w:sz w:val="24"/>
          <w:szCs w:val="24"/>
        </w:rPr>
        <w:t>réduire ces émissions environnemental</w:t>
      </w:r>
      <w:r w:rsidR="00A85B78" w:rsidRPr="00C90BC1">
        <w:rPr>
          <w:rFonts w:ascii="Times New Roman" w:hAnsi="Times New Roman" w:cs="Times New Roman"/>
          <w:sz w:val="24"/>
          <w:szCs w:val="24"/>
        </w:rPr>
        <w:t>es</w:t>
      </w:r>
      <w:r w:rsidR="00C90BC1" w:rsidRPr="00C90BC1">
        <w:rPr>
          <w:rFonts w:ascii="Times New Roman" w:hAnsi="Times New Roman" w:cs="Times New Roman"/>
          <w:sz w:val="24"/>
          <w:szCs w:val="24"/>
        </w:rPr>
        <w:t xml:space="preserve"> (Pays de Remiremont</w:t>
      </w:r>
      <w:r w:rsidR="00C90BC1">
        <w:rPr>
          <w:rFonts w:ascii="Times New Roman" w:hAnsi="Times New Roman" w:cs="Times New Roman"/>
          <w:sz w:val="24"/>
          <w:szCs w:val="24"/>
        </w:rPr>
        <w:t>-</w:t>
      </w:r>
      <w:r w:rsidR="00C90BC1" w:rsidRPr="00C90BC1">
        <w:rPr>
          <w:rFonts w:ascii="Times New Roman" w:hAnsi="Times New Roman" w:cs="Times New Roman"/>
          <w:sz w:val="24"/>
          <w:szCs w:val="24"/>
        </w:rPr>
        <w:t>Association pour l'optimisation de la qualité des soins (ASOQS)</w:t>
      </w:r>
      <w:r w:rsidR="00C90BC1">
        <w:rPr>
          <w:rFonts w:ascii="Times New Roman" w:hAnsi="Times New Roman" w:cs="Times New Roman"/>
          <w:sz w:val="24"/>
          <w:szCs w:val="24"/>
        </w:rPr>
        <w:t xml:space="preserve">, </w:t>
      </w:r>
      <w:r w:rsidR="00C90BC1" w:rsidRPr="00C90BC1">
        <w:rPr>
          <w:rFonts w:ascii="Times New Roman" w:hAnsi="Times New Roman" w:cs="Times New Roman"/>
          <w:sz w:val="24"/>
          <w:szCs w:val="24"/>
        </w:rPr>
        <w:t>Hôp</w:t>
      </w:r>
      <w:r w:rsidR="00C90BC1">
        <w:rPr>
          <w:rFonts w:ascii="Times New Roman" w:hAnsi="Times New Roman" w:cs="Times New Roman"/>
          <w:sz w:val="24"/>
          <w:szCs w:val="24"/>
        </w:rPr>
        <w:t>itaux des portes de Camargue, Tarascon)</w:t>
      </w:r>
      <w:r w:rsidR="00A85B78" w:rsidRPr="009D3DB7">
        <w:rPr>
          <w:rFonts w:ascii="Times New Roman" w:hAnsi="Times New Roman" w:cs="Times New Roman"/>
          <w:sz w:val="24"/>
          <w:szCs w:val="24"/>
        </w:rPr>
        <w:t xml:space="preserve">. </w:t>
      </w:r>
      <w:r w:rsidR="00A85B78">
        <w:rPr>
          <w:rFonts w:ascii="Times New Roman" w:hAnsi="Times New Roman" w:cs="Times New Roman"/>
          <w:sz w:val="24"/>
          <w:szCs w:val="24"/>
        </w:rPr>
        <w:t xml:space="preserve">Il en est de même dans certains hôpitaux </w:t>
      </w:r>
      <w:r w:rsidR="00C90BC1">
        <w:rPr>
          <w:rFonts w:ascii="Times New Roman" w:hAnsi="Times New Roman" w:cs="Times New Roman"/>
          <w:sz w:val="24"/>
          <w:szCs w:val="24"/>
        </w:rPr>
        <w:t>(</w:t>
      </w:r>
      <w:r w:rsidR="00D165AC">
        <w:rPr>
          <w:rFonts w:ascii="Times New Roman" w:hAnsi="Times New Roman" w:cs="Times New Roman"/>
          <w:sz w:val="24"/>
          <w:szCs w:val="24"/>
        </w:rPr>
        <w:t xml:space="preserve">Centre hospitalier Alpes Léman, Bellecombe) </w:t>
      </w:r>
      <w:r w:rsidR="00F11B3F">
        <w:rPr>
          <w:rFonts w:ascii="Times New Roman" w:hAnsi="Times New Roman" w:cs="Times New Roman"/>
          <w:sz w:val="24"/>
          <w:szCs w:val="24"/>
        </w:rPr>
        <w:t xml:space="preserve">au sein desquels </w:t>
      </w:r>
      <w:r w:rsidR="00A85B78">
        <w:rPr>
          <w:rFonts w:ascii="Times New Roman" w:hAnsi="Times New Roman" w:cs="Times New Roman"/>
          <w:sz w:val="24"/>
          <w:szCs w:val="24"/>
        </w:rPr>
        <w:t xml:space="preserve">les messages sont essentiellement orientés vers la bonne gestion de l’élimination des déchets des activités de soins.   </w:t>
      </w:r>
    </w:p>
    <w:p w14:paraId="4235CB80" w14:textId="77777777" w:rsidR="00C40358" w:rsidRDefault="00C40358" w:rsidP="004A71EF">
      <w:pPr>
        <w:spacing w:after="0" w:line="240" w:lineRule="auto"/>
        <w:ind w:left="142" w:right="-2" w:hanging="142"/>
        <w:jc w:val="both"/>
        <w:rPr>
          <w:rFonts w:ascii="Times New Roman" w:hAnsi="Times New Roman" w:cs="Times New Roman"/>
          <w:sz w:val="24"/>
          <w:szCs w:val="24"/>
        </w:rPr>
      </w:pPr>
    </w:p>
    <w:p w14:paraId="24CCC47E" w14:textId="05950934" w:rsidR="00F11B3F" w:rsidRDefault="004A71EF" w:rsidP="004A71EF">
      <w:p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D</w:t>
      </w:r>
      <w:r w:rsidR="00F11B3F">
        <w:rPr>
          <w:rFonts w:ascii="Times New Roman" w:hAnsi="Times New Roman" w:cs="Times New Roman"/>
          <w:sz w:val="24"/>
          <w:szCs w:val="24"/>
        </w:rPr>
        <w:t xml:space="preserve">ans quelques cas </w:t>
      </w:r>
      <w:r w:rsidR="00F11B3F" w:rsidRPr="009D3DB7">
        <w:rPr>
          <w:rFonts w:ascii="Times New Roman" w:hAnsi="Times New Roman" w:cs="Times New Roman"/>
          <w:sz w:val="24"/>
          <w:szCs w:val="24"/>
        </w:rPr>
        <w:t xml:space="preserve">rares </w:t>
      </w:r>
      <w:r w:rsidR="00F11B3F">
        <w:rPr>
          <w:rFonts w:ascii="Times New Roman" w:hAnsi="Times New Roman" w:cs="Times New Roman"/>
          <w:sz w:val="24"/>
          <w:szCs w:val="24"/>
        </w:rPr>
        <w:t>et</w:t>
      </w:r>
      <w:r w:rsidR="00545AE3">
        <w:rPr>
          <w:rFonts w:ascii="Times New Roman" w:hAnsi="Times New Roman" w:cs="Times New Roman"/>
          <w:sz w:val="24"/>
          <w:szCs w:val="24"/>
        </w:rPr>
        <w:t xml:space="preserve"> </w:t>
      </w:r>
      <w:r w:rsidR="00915FA6" w:rsidRPr="0078338E">
        <w:rPr>
          <w:rFonts w:ascii="Times New Roman" w:hAnsi="Times New Roman" w:cs="Times New Roman"/>
          <w:sz w:val="24"/>
          <w:szCs w:val="24"/>
        </w:rPr>
        <w:t>très</w:t>
      </w:r>
      <w:r w:rsidR="00F11B3F">
        <w:rPr>
          <w:rFonts w:ascii="Times New Roman" w:hAnsi="Times New Roman" w:cs="Times New Roman"/>
          <w:sz w:val="24"/>
          <w:szCs w:val="24"/>
        </w:rPr>
        <w:t xml:space="preserve"> </w:t>
      </w:r>
      <w:r w:rsidR="00F11B3F" w:rsidRPr="009D3DB7">
        <w:rPr>
          <w:rFonts w:ascii="Times New Roman" w:hAnsi="Times New Roman" w:cs="Times New Roman"/>
          <w:sz w:val="24"/>
          <w:szCs w:val="24"/>
        </w:rPr>
        <w:t>localisés de forte c</w:t>
      </w:r>
      <w:r w:rsidR="00F11B3F">
        <w:rPr>
          <w:rFonts w:ascii="Times New Roman" w:hAnsi="Times New Roman" w:cs="Times New Roman"/>
          <w:sz w:val="24"/>
          <w:szCs w:val="24"/>
        </w:rPr>
        <w:t>ontamination environnementale</w:t>
      </w:r>
      <w:r>
        <w:rPr>
          <w:rFonts w:ascii="Times New Roman" w:hAnsi="Times New Roman" w:cs="Times New Roman"/>
          <w:sz w:val="24"/>
          <w:szCs w:val="24"/>
        </w:rPr>
        <w:t>,</w:t>
      </w:r>
      <w:r w:rsidR="00F11B3F">
        <w:rPr>
          <w:rFonts w:ascii="Times New Roman" w:hAnsi="Times New Roman" w:cs="Times New Roman"/>
          <w:sz w:val="24"/>
          <w:szCs w:val="24"/>
        </w:rPr>
        <w:t xml:space="preserve"> des effets ont été observés sur les milieux aquatiques</w:t>
      </w:r>
      <w:r>
        <w:rPr>
          <w:rFonts w:ascii="Times New Roman" w:hAnsi="Times New Roman" w:cs="Times New Roman"/>
          <w:sz w:val="24"/>
          <w:szCs w:val="24"/>
        </w:rPr>
        <w:t>. Toutefois, p</w:t>
      </w:r>
      <w:r w:rsidR="00F11B3F" w:rsidRPr="009D3DB7">
        <w:rPr>
          <w:rFonts w:ascii="Times New Roman" w:hAnsi="Times New Roman" w:cs="Times New Roman"/>
          <w:sz w:val="24"/>
          <w:szCs w:val="24"/>
        </w:rPr>
        <w:t>our le plus grand nombre de molécules commercialisées</w:t>
      </w:r>
      <w:r w:rsidR="00F11B3F">
        <w:rPr>
          <w:rFonts w:ascii="Times New Roman" w:hAnsi="Times New Roman" w:cs="Times New Roman"/>
          <w:sz w:val="24"/>
          <w:szCs w:val="24"/>
        </w:rPr>
        <w:t xml:space="preserve">, le manque de données écotoxiques ne permet pas encore de quantifier le risque pour </w:t>
      </w:r>
      <w:r w:rsidR="00F11B3F" w:rsidRPr="009D3DB7">
        <w:rPr>
          <w:rFonts w:ascii="Times New Roman" w:hAnsi="Times New Roman" w:cs="Times New Roman"/>
          <w:sz w:val="24"/>
          <w:szCs w:val="24"/>
        </w:rPr>
        <w:t>les diverses cibles potentielles (micro</w:t>
      </w:r>
      <w:r w:rsidR="0070398E">
        <w:rPr>
          <w:rFonts w:ascii="Times New Roman" w:hAnsi="Times New Roman" w:cs="Times New Roman"/>
          <w:sz w:val="24"/>
          <w:szCs w:val="24"/>
        </w:rPr>
        <w:t>-</w:t>
      </w:r>
      <w:r w:rsidR="00F11B3F" w:rsidRPr="009D3DB7">
        <w:rPr>
          <w:rFonts w:ascii="Times New Roman" w:hAnsi="Times New Roman" w:cs="Times New Roman"/>
          <w:sz w:val="24"/>
          <w:szCs w:val="24"/>
        </w:rPr>
        <w:t>organismes, animaux, végétaux) et</w:t>
      </w:r>
      <w:r w:rsidR="00F11B3F">
        <w:rPr>
          <w:rFonts w:ascii="Times New Roman" w:hAnsi="Times New Roman" w:cs="Times New Roman"/>
          <w:sz w:val="24"/>
          <w:szCs w:val="24"/>
        </w:rPr>
        <w:t xml:space="preserve"> pour</w:t>
      </w:r>
      <w:r w:rsidR="00F11B3F" w:rsidRPr="009D3DB7">
        <w:rPr>
          <w:rFonts w:ascii="Times New Roman" w:hAnsi="Times New Roman" w:cs="Times New Roman"/>
          <w:sz w:val="24"/>
          <w:szCs w:val="24"/>
        </w:rPr>
        <w:t xml:space="preserve"> le cas général </w:t>
      </w:r>
      <w:r w:rsidR="00F11B3F">
        <w:rPr>
          <w:rFonts w:ascii="Times New Roman" w:hAnsi="Times New Roman" w:cs="Times New Roman"/>
          <w:sz w:val="24"/>
          <w:szCs w:val="24"/>
        </w:rPr>
        <w:t xml:space="preserve">complexe </w:t>
      </w:r>
      <w:r w:rsidR="00F11B3F" w:rsidRPr="009D3DB7">
        <w:rPr>
          <w:rFonts w:ascii="Times New Roman" w:hAnsi="Times New Roman" w:cs="Times New Roman"/>
          <w:sz w:val="24"/>
          <w:szCs w:val="24"/>
        </w:rPr>
        <w:t xml:space="preserve">des mélanges avec d’autres </w:t>
      </w:r>
      <w:r w:rsidR="00F11B3F">
        <w:rPr>
          <w:rFonts w:ascii="Times New Roman" w:hAnsi="Times New Roman" w:cs="Times New Roman"/>
          <w:sz w:val="24"/>
          <w:szCs w:val="24"/>
        </w:rPr>
        <w:t xml:space="preserve">polluants </w:t>
      </w:r>
      <w:r w:rsidR="00F11B3F" w:rsidRPr="009D3DB7">
        <w:rPr>
          <w:rFonts w:ascii="Times New Roman" w:hAnsi="Times New Roman" w:cs="Times New Roman"/>
          <w:sz w:val="24"/>
          <w:szCs w:val="24"/>
        </w:rPr>
        <w:t>constatés dans les milieux contaminés (pesticides, plastifiants, retardateurs de flamme, sous-produits de la désinfection des eaux, solvants, métaux…).</w:t>
      </w:r>
      <w:r w:rsidR="00F11B3F">
        <w:rPr>
          <w:rFonts w:ascii="Times New Roman" w:hAnsi="Times New Roman" w:cs="Times New Roman"/>
          <w:sz w:val="24"/>
          <w:szCs w:val="24"/>
        </w:rPr>
        <w:t xml:space="preserve"> L</w:t>
      </w:r>
      <w:r w:rsidR="00F11B3F" w:rsidRPr="009D3DB7">
        <w:rPr>
          <w:rFonts w:ascii="Times New Roman" w:hAnsi="Times New Roman" w:cs="Times New Roman"/>
          <w:sz w:val="24"/>
          <w:szCs w:val="24"/>
        </w:rPr>
        <w:t xml:space="preserve">es dossiers de demande d’Autorisation de Mise sur le Marché (AMM) </w:t>
      </w:r>
      <w:r w:rsidR="00F11B3F">
        <w:rPr>
          <w:rFonts w:ascii="Times New Roman" w:hAnsi="Times New Roman" w:cs="Times New Roman"/>
          <w:sz w:val="24"/>
          <w:szCs w:val="24"/>
        </w:rPr>
        <w:t xml:space="preserve">des médicaments à usage de thérapeutiques humaine et vétérinaire comportent des évaluations </w:t>
      </w:r>
      <w:r w:rsidR="00F11B3F" w:rsidRPr="009D3DB7">
        <w:rPr>
          <w:rFonts w:ascii="Times New Roman" w:hAnsi="Times New Roman" w:cs="Times New Roman"/>
          <w:sz w:val="24"/>
          <w:szCs w:val="24"/>
        </w:rPr>
        <w:t>des risques pour l’environnement</w:t>
      </w:r>
      <w:r w:rsidR="00F11B3F">
        <w:rPr>
          <w:rFonts w:ascii="Times New Roman" w:hAnsi="Times New Roman" w:cs="Times New Roman"/>
          <w:sz w:val="24"/>
          <w:szCs w:val="24"/>
        </w:rPr>
        <w:t xml:space="preserve"> mais une grande </w:t>
      </w:r>
      <w:r w:rsidR="00F11B3F">
        <w:rPr>
          <w:rFonts w:ascii="Times New Roman" w:hAnsi="Times New Roman" w:cs="Times New Roman"/>
          <w:sz w:val="24"/>
          <w:szCs w:val="24"/>
        </w:rPr>
        <w:lastRenderedPageBreak/>
        <w:t>partie des anciens médicaments n’ont pas été évalués sur ce plan</w:t>
      </w:r>
      <w:r w:rsidR="00F11B3F">
        <w:rPr>
          <w:rStyle w:val="Appelnotedebasdep"/>
          <w:rFonts w:ascii="Times New Roman" w:hAnsi="Times New Roman" w:cs="Times New Roman"/>
          <w:sz w:val="24"/>
          <w:szCs w:val="24"/>
        </w:rPr>
        <w:footnoteReference w:id="4"/>
      </w:r>
      <w:r w:rsidR="0013290C">
        <w:rPr>
          <w:rFonts w:ascii="Times New Roman" w:hAnsi="Times New Roman" w:cs="Times New Roman"/>
          <w:sz w:val="24"/>
          <w:szCs w:val="24"/>
        </w:rPr>
        <w:t xml:space="preserve"> et il existe très peu de données sur les métabolites</w:t>
      </w:r>
      <w:r w:rsidR="00F11B3F" w:rsidRPr="009D3DB7">
        <w:rPr>
          <w:rFonts w:ascii="Times New Roman" w:hAnsi="Times New Roman" w:cs="Times New Roman"/>
          <w:sz w:val="24"/>
          <w:szCs w:val="24"/>
        </w:rPr>
        <w:t>.</w:t>
      </w:r>
      <w:r w:rsidR="00F11B3F">
        <w:rPr>
          <w:rFonts w:ascii="Times New Roman" w:hAnsi="Times New Roman" w:cs="Times New Roman"/>
          <w:sz w:val="24"/>
          <w:szCs w:val="24"/>
        </w:rPr>
        <w:t xml:space="preserve"> </w:t>
      </w:r>
    </w:p>
    <w:p w14:paraId="5E9AEB31" w14:textId="77777777" w:rsidR="004A71EF" w:rsidRPr="009D3DB7" w:rsidRDefault="004A71EF" w:rsidP="00F11B3F">
      <w:pPr>
        <w:spacing w:after="0" w:line="240" w:lineRule="auto"/>
        <w:ind w:left="284" w:hanging="284"/>
        <w:jc w:val="both"/>
        <w:rPr>
          <w:rFonts w:ascii="Times New Roman" w:hAnsi="Times New Roman" w:cs="Times New Roman"/>
          <w:sz w:val="24"/>
          <w:szCs w:val="24"/>
        </w:rPr>
      </w:pPr>
    </w:p>
    <w:p w14:paraId="783D9356" w14:textId="77777777" w:rsidR="00D37659" w:rsidRDefault="00D37659" w:rsidP="00816DEF">
      <w:pPr>
        <w:spacing w:after="0" w:line="240" w:lineRule="auto"/>
        <w:ind w:right="-2"/>
        <w:jc w:val="both"/>
        <w:rPr>
          <w:rFonts w:ascii="Times New Roman" w:hAnsi="Times New Roman" w:cs="Times New Roman"/>
          <w:b/>
          <w:color w:val="000000"/>
          <w:sz w:val="24"/>
          <w:szCs w:val="24"/>
        </w:rPr>
      </w:pPr>
    </w:p>
    <w:p w14:paraId="6D4A3098" w14:textId="77777777" w:rsidR="00F11B3F" w:rsidRDefault="002530C6" w:rsidP="00816DEF">
      <w:pPr>
        <w:spacing w:after="0" w:line="240" w:lineRule="auto"/>
        <w:ind w:right="-2"/>
        <w:jc w:val="both"/>
        <w:rPr>
          <w:rFonts w:ascii="Times New Roman" w:hAnsi="Times New Roman" w:cs="Times New Roman"/>
          <w:b/>
          <w:sz w:val="24"/>
          <w:szCs w:val="24"/>
        </w:rPr>
      </w:pPr>
      <w:r>
        <w:rPr>
          <w:rFonts w:ascii="Times New Roman" w:hAnsi="Times New Roman" w:cs="Times New Roman"/>
          <w:b/>
          <w:color w:val="000000"/>
          <w:sz w:val="24"/>
          <w:szCs w:val="24"/>
        </w:rPr>
        <w:t xml:space="preserve">Intérêt de la démarche proposée dans </w:t>
      </w:r>
      <w:r w:rsidR="00F11B3F" w:rsidRPr="00816DEF">
        <w:rPr>
          <w:rFonts w:ascii="Times New Roman" w:hAnsi="Times New Roman" w:cs="Times New Roman"/>
          <w:b/>
          <w:color w:val="000000"/>
          <w:sz w:val="24"/>
          <w:szCs w:val="24"/>
        </w:rPr>
        <w:t xml:space="preserve">le livret </w:t>
      </w:r>
      <w:r w:rsidR="00F11B3F" w:rsidRPr="00816DEF">
        <w:rPr>
          <w:rFonts w:ascii="Times New Roman" w:hAnsi="Times New Roman" w:cs="Times New Roman"/>
          <w:b/>
          <w:sz w:val="24"/>
          <w:szCs w:val="24"/>
        </w:rPr>
        <w:t xml:space="preserve">intitulé « Environmentally classified pharmaceuticals » édité par le « Stockholm County Council », dans son édition de 2014-2015 </w:t>
      </w:r>
    </w:p>
    <w:p w14:paraId="29152298" w14:textId="77777777" w:rsidR="0011737C" w:rsidRPr="00816DEF" w:rsidRDefault="0011737C" w:rsidP="00816DEF">
      <w:pPr>
        <w:spacing w:after="0" w:line="240" w:lineRule="auto"/>
        <w:ind w:right="-2"/>
        <w:jc w:val="both"/>
        <w:rPr>
          <w:rFonts w:ascii="Times New Roman" w:hAnsi="Times New Roman" w:cs="Times New Roman"/>
          <w:b/>
          <w:sz w:val="24"/>
          <w:szCs w:val="24"/>
        </w:rPr>
      </w:pPr>
    </w:p>
    <w:p w14:paraId="264E35EC" w14:textId="77777777" w:rsidR="002C7AE6" w:rsidRDefault="002C7AE6" w:rsidP="00D525CF">
      <w:pPr>
        <w:spacing w:after="0" w:line="240" w:lineRule="auto"/>
        <w:ind w:right="-2" w:firstLine="142"/>
        <w:jc w:val="both"/>
        <w:rPr>
          <w:rFonts w:ascii="Times New Roman" w:hAnsi="Times New Roman" w:cs="Times New Roman"/>
          <w:sz w:val="24"/>
          <w:szCs w:val="24"/>
        </w:rPr>
      </w:pPr>
      <w:r>
        <w:rPr>
          <w:rFonts w:ascii="Times New Roman" w:hAnsi="Times New Roman" w:cs="Times New Roman"/>
          <w:sz w:val="24"/>
          <w:szCs w:val="24"/>
        </w:rPr>
        <w:t>La description d</w:t>
      </w:r>
      <w:r w:rsidR="00C808D8">
        <w:rPr>
          <w:rFonts w:ascii="Times New Roman" w:hAnsi="Times New Roman" w:cs="Times New Roman"/>
          <w:sz w:val="24"/>
          <w:szCs w:val="24"/>
        </w:rPr>
        <w:t>u contenu du livret, d</w:t>
      </w:r>
      <w:r>
        <w:rPr>
          <w:rFonts w:ascii="Times New Roman" w:hAnsi="Times New Roman" w:cs="Times New Roman"/>
          <w:sz w:val="24"/>
          <w:szCs w:val="24"/>
        </w:rPr>
        <w:t>es indices employés, de leurs modes de calcul et de leurs limites figurent en annexe </w:t>
      </w:r>
      <w:r w:rsidR="00C808D8" w:rsidRPr="00C808D8">
        <w:rPr>
          <w:rFonts w:ascii="Times New Roman" w:hAnsi="Times New Roman" w:cs="Times New Roman"/>
          <w:sz w:val="24"/>
          <w:szCs w:val="24"/>
        </w:rPr>
        <w:t>2</w:t>
      </w:r>
      <w:r w:rsidRPr="00C808D8">
        <w:rPr>
          <w:rFonts w:ascii="Times New Roman" w:hAnsi="Times New Roman" w:cs="Times New Roman"/>
          <w:sz w:val="24"/>
          <w:szCs w:val="24"/>
        </w:rPr>
        <w:t>.</w:t>
      </w:r>
      <w:r w:rsidR="00C808D8">
        <w:rPr>
          <w:rFonts w:ascii="Times New Roman" w:hAnsi="Times New Roman" w:cs="Times New Roman"/>
          <w:sz w:val="24"/>
          <w:szCs w:val="24"/>
        </w:rPr>
        <w:t xml:space="preserve"> Il intègre environ 765</w:t>
      </w:r>
      <w:r w:rsidR="00DE21AE">
        <w:rPr>
          <w:rFonts w:ascii="Times New Roman" w:hAnsi="Times New Roman" w:cs="Times New Roman"/>
          <w:sz w:val="24"/>
          <w:szCs w:val="24"/>
        </w:rPr>
        <w:t xml:space="preserve"> molécules prescrites dans la région de Stockholm </w:t>
      </w:r>
      <w:r w:rsidR="00C808D8">
        <w:rPr>
          <w:rFonts w:ascii="Times New Roman" w:hAnsi="Times New Roman" w:cs="Times New Roman"/>
          <w:sz w:val="24"/>
          <w:szCs w:val="24"/>
        </w:rPr>
        <w:t>ce qui</w:t>
      </w:r>
      <w:r w:rsidR="00DE21AE">
        <w:rPr>
          <w:rFonts w:ascii="Times New Roman" w:hAnsi="Times New Roman" w:cs="Times New Roman"/>
          <w:sz w:val="24"/>
          <w:szCs w:val="24"/>
        </w:rPr>
        <w:t xml:space="preserve"> représente environ 40 % du nombre de principes actifs existant en France. </w:t>
      </w:r>
    </w:p>
    <w:p w14:paraId="21775D87" w14:textId="77777777" w:rsidR="002C7AE6" w:rsidRDefault="002C7AE6" w:rsidP="00D525CF">
      <w:pPr>
        <w:spacing w:after="0" w:line="240" w:lineRule="auto"/>
        <w:ind w:right="-2" w:firstLine="142"/>
        <w:jc w:val="both"/>
        <w:rPr>
          <w:rFonts w:ascii="Times New Roman" w:hAnsi="Times New Roman" w:cs="Times New Roman"/>
          <w:sz w:val="24"/>
          <w:szCs w:val="24"/>
        </w:rPr>
      </w:pPr>
    </w:p>
    <w:p w14:paraId="7B4BBFC2" w14:textId="77777777" w:rsidR="00DE21AE" w:rsidRDefault="00816DEF" w:rsidP="00D525CF">
      <w:pPr>
        <w:spacing w:after="0" w:line="240" w:lineRule="auto"/>
        <w:ind w:right="-2" w:firstLine="142"/>
        <w:jc w:val="both"/>
        <w:rPr>
          <w:rFonts w:ascii="Times New Roman" w:hAnsi="Times New Roman" w:cs="Times New Roman"/>
          <w:color w:val="000000"/>
          <w:sz w:val="24"/>
          <w:szCs w:val="24"/>
        </w:rPr>
      </w:pPr>
      <w:r>
        <w:rPr>
          <w:rFonts w:ascii="Times New Roman" w:hAnsi="Times New Roman" w:cs="Times New Roman"/>
          <w:sz w:val="24"/>
          <w:szCs w:val="24"/>
        </w:rPr>
        <w:t>C</w:t>
      </w:r>
      <w:r w:rsidR="002C7AE6">
        <w:rPr>
          <w:rFonts w:ascii="Times New Roman" w:hAnsi="Times New Roman" w:cs="Times New Roman"/>
          <w:sz w:val="24"/>
          <w:szCs w:val="24"/>
        </w:rPr>
        <w:t xml:space="preserve">ompte tenu du manque de données écotoxiques disponibles, </w:t>
      </w:r>
      <w:r w:rsidR="00C808D8">
        <w:rPr>
          <w:rFonts w:ascii="Times New Roman" w:hAnsi="Times New Roman" w:cs="Times New Roman"/>
          <w:sz w:val="24"/>
          <w:szCs w:val="24"/>
        </w:rPr>
        <w:t>l’</w:t>
      </w:r>
      <w:r w:rsidR="00C808D8" w:rsidRPr="00D525CF">
        <w:rPr>
          <w:rFonts w:ascii="Times New Roman" w:hAnsi="Times New Roman" w:cs="Times New Roman"/>
          <w:b/>
          <w:sz w:val="24"/>
          <w:szCs w:val="24"/>
        </w:rPr>
        <w:t>indice de Persistance, Bioaccumulation et Toxicité (PBT)</w:t>
      </w:r>
      <w:r w:rsidR="00C808D8">
        <w:rPr>
          <w:rFonts w:ascii="Times New Roman" w:hAnsi="Times New Roman" w:cs="Times New Roman"/>
          <w:sz w:val="24"/>
          <w:szCs w:val="24"/>
        </w:rPr>
        <w:t xml:space="preserve"> n’a pu être calculé que pour </w:t>
      </w:r>
      <w:r w:rsidR="002C7AE6">
        <w:rPr>
          <w:rFonts w:ascii="Times New Roman" w:hAnsi="Times New Roman" w:cs="Times New Roman"/>
          <w:sz w:val="24"/>
          <w:szCs w:val="24"/>
        </w:rPr>
        <w:t xml:space="preserve">58 % des molécules listées. </w:t>
      </w:r>
      <w:r w:rsidR="002C7AE6" w:rsidRPr="002C7AE6">
        <w:rPr>
          <w:rFonts w:ascii="Times New Roman" w:hAnsi="Times New Roman" w:cs="Times New Roman"/>
          <w:color w:val="000000"/>
          <w:sz w:val="24"/>
          <w:szCs w:val="24"/>
        </w:rPr>
        <w:t>Concernant l’</w:t>
      </w:r>
      <w:r w:rsidR="002C7AE6" w:rsidRPr="00D525CF">
        <w:rPr>
          <w:rFonts w:ascii="Times New Roman" w:hAnsi="Times New Roman" w:cs="Times New Roman"/>
          <w:b/>
          <w:color w:val="000000"/>
          <w:sz w:val="24"/>
          <w:szCs w:val="24"/>
        </w:rPr>
        <w:t>indice de risque</w:t>
      </w:r>
      <w:r w:rsidR="002C7AE6">
        <w:rPr>
          <w:rFonts w:ascii="Times New Roman" w:hAnsi="Times New Roman" w:cs="Times New Roman"/>
          <w:color w:val="000000"/>
          <w:sz w:val="24"/>
          <w:szCs w:val="24"/>
        </w:rPr>
        <w:t xml:space="preserve">, une seule (0,1%) </w:t>
      </w:r>
      <w:r w:rsidR="00C808D8">
        <w:rPr>
          <w:rFonts w:ascii="Times New Roman" w:hAnsi="Times New Roman" w:cs="Times New Roman"/>
          <w:color w:val="000000"/>
          <w:sz w:val="24"/>
          <w:szCs w:val="24"/>
        </w:rPr>
        <w:t xml:space="preserve">figure </w:t>
      </w:r>
      <w:r w:rsidR="002C7AE6">
        <w:rPr>
          <w:rFonts w:ascii="Times New Roman" w:hAnsi="Times New Roman" w:cs="Times New Roman"/>
          <w:color w:val="000000"/>
          <w:sz w:val="24"/>
          <w:szCs w:val="24"/>
        </w:rPr>
        <w:t>avec un risque considéré comme « élevé »</w:t>
      </w:r>
      <w:r w:rsidR="00C808D8">
        <w:rPr>
          <w:rFonts w:ascii="Times New Roman" w:hAnsi="Times New Roman" w:cs="Times New Roman"/>
          <w:color w:val="000000"/>
          <w:sz w:val="24"/>
          <w:szCs w:val="24"/>
        </w:rPr>
        <w:t xml:space="preserve"> et </w:t>
      </w:r>
      <w:r w:rsidR="002C7AE6">
        <w:rPr>
          <w:rFonts w:ascii="Times New Roman" w:hAnsi="Times New Roman" w:cs="Times New Roman"/>
          <w:color w:val="000000"/>
          <w:sz w:val="24"/>
          <w:szCs w:val="24"/>
        </w:rPr>
        <w:t>8 molécules (1 %) avec un risque « modéré »</w:t>
      </w:r>
      <w:r w:rsidR="00DE21AE">
        <w:rPr>
          <w:rFonts w:ascii="Times New Roman" w:hAnsi="Times New Roman" w:cs="Times New Roman"/>
          <w:color w:val="000000"/>
          <w:sz w:val="24"/>
          <w:szCs w:val="24"/>
        </w:rPr>
        <w:t xml:space="preserve">. </w:t>
      </w:r>
    </w:p>
    <w:p w14:paraId="24086CC4" w14:textId="77777777" w:rsidR="00816DEF" w:rsidRDefault="002C7AE6" w:rsidP="00D525CF">
      <w:pPr>
        <w:spacing w:after="0" w:line="240" w:lineRule="auto"/>
        <w:ind w:right="-2" w:firstLine="142"/>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32 molécules (4,2%) </w:t>
      </w:r>
      <w:r w:rsidR="00DE21AE">
        <w:rPr>
          <w:rFonts w:ascii="Times New Roman" w:hAnsi="Times New Roman" w:cs="Times New Roman"/>
          <w:color w:val="000000"/>
          <w:sz w:val="24"/>
          <w:szCs w:val="24"/>
        </w:rPr>
        <w:t xml:space="preserve">sont classées </w:t>
      </w:r>
      <w:r w:rsidR="00C808D8">
        <w:rPr>
          <w:rFonts w:ascii="Times New Roman" w:hAnsi="Times New Roman" w:cs="Times New Roman"/>
          <w:color w:val="000000"/>
          <w:sz w:val="24"/>
          <w:szCs w:val="24"/>
        </w:rPr>
        <w:t xml:space="preserve">avec </w:t>
      </w:r>
      <w:r>
        <w:rPr>
          <w:rFonts w:ascii="Times New Roman" w:hAnsi="Times New Roman" w:cs="Times New Roman"/>
          <w:color w:val="000000"/>
          <w:sz w:val="24"/>
          <w:szCs w:val="24"/>
        </w:rPr>
        <w:t>un risque « faible »</w:t>
      </w:r>
      <w:r w:rsidR="00C808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222 (29 %) sont considérées comme présentant un risque « insignifiant » et 445 (58,2 %) à risque classé comme « ne pouvant être exclu »</w:t>
      </w:r>
      <w:r w:rsidR="00C808D8">
        <w:rPr>
          <w:rFonts w:ascii="Times New Roman" w:hAnsi="Times New Roman" w:cs="Times New Roman"/>
          <w:color w:val="000000"/>
          <w:sz w:val="24"/>
          <w:szCs w:val="24"/>
        </w:rPr>
        <w:t xml:space="preserve">, terme </w:t>
      </w:r>
      <w:r>
        <w:rPr>
          <w:rFonts w:ascii="Times New Roman" w:hAnsi="Times New Roman" w:cs="Times New Roman"/>
          <w:color w:val="000000"/>
          <w:sz w:val="24"/>
          <w:szCs w:val="24"/>
        </w:rPr>
        <w:t>correspond</w:t>
      </w:r>
      <w:r w:rsidR="00C808D8">
        <w:rPr>
          <w:rFonts w:ascii="Times New Roman" w:hAnsi="Times New Roman" w:cs="Times New Roman"/>
          <w:color w:val="000000"/>
          <w:sz w:val="24"/>
          <w:szCs w:val="24"/>
        </w:rPr>
        <w:t>ant</w:t>
      </w:r>
      <w:r w:rsidR="00545AE3">
        <w:rPr>
          <w:rFonts w:ascii="Times New Roman" w:hAnsi="Times New Roman" w:cs="Times New Roman"/>
          <w:color w:val="000000"/>
          <w:sz w:val="24"/>
          <w:szCs w:val="24"/>
        </w:rPr>
        <w:t xml:space="preserve"> </w:t>
      </w:r>
      <w:r w:rsidR="00545AE3" w:rsidRPr="0078338E">
        <w:rPr>
          <w:rFonts w:ascii="Times New Roman" w:hAnsi="Times New Roman" w:cs="Times New Roman"/>
          <w:color w:val="000000"/>
          <w:sz w:val="24"/>
          <w:szCs w:val="24"/>
        </w:rPr>
        <w:t>en fait</w:t>
      </w:r>
      <w:r>
        <w:rPr>
          <w:rFonts w:ascii="Times New Roman" w:hAnsi="Times New Roman" w:cs="Times New Roman"/>
          <w:color w:val="000000"/>
          <w:sz w:val="24"/>
          <w:szCs w:val="24"/>
        </w:rPr>
        <w:t>, selon les auteurs, à un manque de données permettant d’émettre une conclusion.</w:t>
      </w:r>
      <w:r w:rsidR="00816DEF" w:rsidRPr="00816DEF">
        <w:rPr>
          <w:rFonts w:ascii="Times New Roman" w:eastAsia="Times New Roman" w:hAnsi="Times New Roman" w:cs="Times New Roman"/>
          <w:sz w:val="24"/>
          <w:szCs w:val="24"/>
        </w:rPr>
        <w:t xml:space="preserve"> </w:t>
      </w:r>
      <w:r w:rsidR="00816DEF">
        <w:rPr>
          <w:rFonts w:ascii="Times New Roman" w:eastAsia="Times New Roman" w:hAnsi="Times New Roman" w:cs="Times New Roman"/>
          <w:sz w:val="24"/>
          <w:szCs w:val="24"/>
        </w:rPr>
        <w:t xml:space="preserve">Les auteurs ont souhaité présenter une liste complète intégrant même les molécules pour lesquelles il n’était pas possible actuellement d’établir un risque et celles dont le risque est classé comme « insignifiant ». Cette démarche, transparente sur l’état de l’analyse des risques, peut aussi rendre l’interprétation plus complexe pour les non spécialistes. </w:t>
      </w:r>
    </w:p>
    <w:p w14:paraId="72415545" w14:textId="77777777" w:rsidR="002C7AE6" w:rsidRDefault="002C7AE6" w:rsidP="00D525CF">
      <w:pPr>
        <w:spacing w:after="0" w:line="240" w:lineRule="auto"/>
        <w:ind w:right="-2" w:firstLine="142"/>
        <w:jc w:val="both"/>
        <w:rPr>
          <w:rFonts w:ascii="Times New Roman" w:hAnsi="Times New Roman" w:cs="Times New Roman"/>
          <w:color w:val="000000"/>
          <w:sz w:val="24"/>
          <w:szCs w:val="24"/>
        </w:rPr>
      </w:pPr>
    </w:p>
    <w:p w14:paraId="4F712F80" w14:textId="41A9CF3D" w:rsidR="006B351A" w:rsidRDefault="00F11B3F" w:rsidP="00D525CF">
      <w:pPr>
        <w:spacing w:after="0" w:line="240" w:lineRule="auto"/>
        <w:ind w:right="-2" w:firstLine="142"/>
        <w:jc w:val="both"/>
        <w:rPr>
          <w:rFonts w:ascii="Times New Roman" w:hAnsi="Times New Roman" w:cs="Times New Roman"/>
          <w:sz w:val="24"/>
          <w:szCs w:val="24"/>
        </w:rPr>
      </w:pPr>
      <w:r>
        <w:rPr>
          <w:rFonts w:ascii="Times New Roman" w:hAnsi="Times New Roman" w:cs="Times New Roman"/>
          <w:sz w:val="24"/>
          <w:szCs w:val="24"/>
        </w:rPr>
        <w:t xml:space="preserve">La démarche mise en œuvre par la communauté urbaine de Stockholm représente </w:t>
      </w:r>
      <w:r w:rsidRPr="009D3DB7">
        <w:rPr>
          <w:rFonts w:ascii="Times New Roman" w:hAnsi="Times New Roman" w:cs="Times New Roman"/>
          <w:sz w:val="24"/>
          <w:szCs w:val="24"/>
        </w:rPr>
        <w:t xml:space="preserve">une </w:t>
      </w:r>
      <w:r w:rsidR="0013290C">
        <w:rPr>
          <w:rFonts w:ascii="Times New Roman" w:hAnsi="Times New Roman" w:cs="Times New Roman"/>
          <w:sz w:val="24"/>
          <w:szCs w:val="24"/>
        </w:rPr>
        <w:t>initiative</w:t>
      </w:r>
      <w:r w:rsidR="0013290C" w:rsidRPr="009D3DB7">
        <w:rPr>
          <w:rFonts w:ascii="Times New Roman" w:hAnsi="Times New Roman" w:cs="Times New Roman"/>
          <w:sz w:val="24"/>
          <w:szCs w:val="24"/>
        </w:rPr>
        <w:t xml:space="preserve"> </w:t>
      </w:r>
      <w:r w:rsidRPr="009D3DB7">
        <w:rPr>
          <w:rFonts w:ascii="Times New Roman" w:hAnsi="Times New Roman" w:cs="Times New Roman"/>
          <w:sz w:val="24"/>
          <w:szCs w:val="24"/>
        </w:rPr>
        <w:t>pionnière intéressante en termes de sensibilisation à la problématique des résidus de médicaments dans l’environnement</w:t>
      </w:r>
      <w:r>
        <w:rPr>
          <w:rFonts w:ascii="Times New Roman" w:hAnsi="Times New Roman" w:cs="Times New Roman"/>
          <w:sz w:val="24"/>
          <w:szCs w:val="24"/>
        </w:rPr>
        <w:t xml:space="preserve"> en </w:t>
      </w:r>
      <w:r w:rsidRPr="009D3DB7">
        <w:rPr>
          <w:rFonts w:ascii="Times New Roman" w:hAnsi="Times New Roman" w:cs="Times New Roman"/>
          <w:sz w:val="24"/>
          <w:szCs w:val="24"/>
        </w:rPr>
        <w:t>apport</w:t>
      </w:r>
      <w:r>
        <w:rPr>
          <w:rFonts w:ascii="Times New Roman" w:hAnsi="Times New Roman" w:cs="Times New Roman"/>
          <w:sz w:val="24"/>
          <w:szCs w:val="24"/>
        </w:rPr>
        <w:t xml:space="preserve">ant </w:t>
      </w:r>
      <w:r w:rsidRPr="009D3DB7">
        <w:rPr>
          <w:rFonts w:ascii="Times New Roman" w:hAnsi="Times New Roman" w:cs="Times New Roman"/>
          <w:sz w:val="24"/>
          <w:szCs w:val="24"/>
        </w:rPr>
        <w:t xml:space="preserve">des informations </w:t>
      </w:r>
      <w:r w:rsidR="0070398E">
        <w:rPr>
          <w:rFonts w:ascii="Times New Roman" w:hAnsi="Times New Roman"/>
          <w:sz w:val="24"/>
          <w:szCs w:val="24"/>
        </w:rPr>
        <w:t>sur les risques pour l’environnement liés aux principes actifs</w:t>
      </w:r>
      <w:r w:rsidR="0070398E" w:rsidRPr="009D3DB7">
        <w:rPr>
          <w:rFonts w:ascii="Times New Roman" w:hAnsi="Times New Roman" w:cs="Times New Roman"/>
          <w:sz w:val="24"/>
          <w:szCs w:val="24"/>
        </w:rPr>
        <w:t xml:space="preserve"> </w:t>
      </w:r>
      <w:r w:rsidRPr="009D3DB7">
        <w:rPr>
          <w:rFonts w:ascii="Times New Roman" w:hAnsi="Times New Roman" w:cs="Times New Roman"/>
          <w:sz w:val="24"/>
          <w:szCs w:val="24"/>
        </w:rPr>
        <w:t xml:space="preserve">et des conseils aux prescripteurs qui souhaitent </w:t>
      </w:r>
      <w:r w:rsidR="0070398E">
        <w:rPr>
          <w:rFonts w:ascii="Times New Roman" w:hAnsi="Times New Roman"/>
          <w:sz w:val="24"/>
          <w:szCs w:val="24"/>
        </w:rPr>
        <w:t>introduire cette préoccupation dans leur choix thérapeutique</w:t>
      </w:r>
      <w:r w:rsidRPr="009D3DB7">
        <w:rPr>
          <w:rFonts w:ascii="Times New Roman" w:hAnsi="Times New Roman" w:cs="Times New Roman"/>
          <w:sz w:val="24"/>
          <w:szCs w:val="24"/>
        </w:rPr>
        <w:t>.</w:t>
      </w:r>
      <w:r w:rsidR="00DE21AE">
        <w:rPr>
          <w:rFonts w:ascii="Times New Roman" w:hAnsi="Times New Roman" w:cs="Times New Roman"/>
          <w:sz w:val="24"/>
          <w:szCs w:val="24"/>
        </w:rPr>
        <w:t xml:space="preserve"> </w:t>
      </w:r>
      <w:r w:rsidR="006B351A">
        <w:rPr>
          <w:rFonts w:ascii="Times New Roman" w:hAnsi="Times New Roman" w:cs="Times New Roman"/>
          <w:sz w:val="24"/>
          <w:szCs w:val="24"/>
        </w:rPr>
        <w:t xml:space="preserve">Elle est, pour le moment et avec ses limites, la seule dans le monde. </w:t>
      </w:r>
    </w:p>
    <w:p w14:paraId="44383005" w14:textId="77777777" w:rsidR="00C808D8" w:rsidRDefault="00C808D8" w:rsidP="00D525CF">
      <w:pPr>
        <w:spacing w:after="0" w:line="240" w:lineRule="auto"/>
        <w:ind w:right="-2" w:firstLine="142"/>
        <w:jc w:val="both"/>
        <w:rPr>
          <w:rFonts w:ascii="Times New Roman" w:hAnsi="Times New Roman" w:cs="Times New Roman"/>
          <w:sz w:val="24"/>
          <w:szCs w:val="24"/>
        </w:rPr>
      </w:pPr>
    </w:p>
    <w:p w14:paraId="3A970696" w14:textId="77777777" w:rsidR="00DE21AE" w:rsidRDefault="00F11B3F" w:rsidP="00D525CF">
      <w:pPr>
        <w:spacing w:after="0" w:line="240" w:lineRule="auto"/>
        <w:ind w:right="-2" w:firstLine="142"/>
        <w:jc w:val="both"/>
        <w:rPr>
          <w:rFonts w:ascii="Times New Roman" w:hAnsi="Times New Roman" w:cs="Times New Roman"/>
          <w:sz w:val="24"/>
          <w:szCs w:val="24"/>
        </w:rPr>
      </w:pPr>
      <w:r>
        <w:rPr>
          <w:rFonts w:ascii="Times New Roman" w:hAnsi="Times New Roman" w:cs="Times New Roman"/>
          <w:sz w:val="24"/>
          <w:szCs w:val="24"/>
        </w:rPr>
        <w:t>Elle</w:t>
      </w:r>
      <w:r w:rsidRPr="009D3DB7">
        <w:rPr>
          <w:rFonts w:ascii="Times New Roman" w:hAnsi="Times New Roman" w:cs="Times New Roman"/>
          <w:sz w:val="24"/>
          <w:szCs w:val="24"/>
        </w:rPr>
        <w:t xml:space="preserve"> apparaît vertueuse </w:t>
      </w:r>
      <w:r>
        <w:rPr>
          <w:rFonts w:ascii="Times New Roman" w:hAnsi="Times New Roman" w:cs="Times New Roman"/>
          <w:sz w:val="24"/>
          <w:szCs w:val="24"/>
        </w:rPr>
        <w:t xml:space="preserve">compte tenu du fait </w:t>
      </w:r>
      <w:r w:rsidRPr="009D3DB7">
        <w:rPr>
          <w:rFonts w:ascii="Times New Roman" w:hAnsi="Times New Roman" w:cs="Times New Roman"/>
          <w:sz w:val="24"/>
          <w:szCs w:val="24"/>
        </w:rPr>
        <w:t>qu’e</w:t>
      </w:r>
      <w:r w:rsidRPr="00D37659">
        <w:rPr>
          <w:rFonts w:ascii="Times New Roman" w:hAnsi="Times New Roman" w:cs="Times New Roman"/>
          <w:sz w:val="24"/>
          <w:szCs w:val="24"/>
          <w:u w:val="single"/>
        </w:rPr>
        <w:t>lle restreint son expertise au risque pour les milieux aquatiques</w:t>
      </w:r>
      <w:r>
        <w:rPr>
          <w:rFonts w:ascii="Times New Roman" w:hAnsi="Times New Roman" w:cs="Times New Roman"/>
          <w:sz w:val="24"/>
          <w:szCs w:val="24"/>
        </w:rPr>
        <w:t xml:space="preserve"> </w:t>
      </w:r>
      <w:r w:rsidRPr="009D3DB7">
        <w:rPr>
          <w:rFonts w:ascii="Times New Roman" w:hAnsi="Times New Roman" w:cs="Times New Roman"/>
          <w:sz w:val="24"/>
          <w:szCs w:val="24"/>
        </w:rPr>
        <w:t>sans aborder celui de la santé publique pour lequel le manque de données est encore plus important</w:t>
      </w:r>
      <w:r>
        <w:rPr>
          <w:rFonts w:ascii="Times New Roman" w:hAnsi="Times New Roman" w:cs="Times New Roman"/>
          <w:sz w:val="24"/>
          <w:szCs w:val="24"/>
        </w:rPr>
        <w:t xml:space="preserve"> que pour l’environnement</w:t>
      </w:r>
      <w:r w:rsidRPr="009D3DB7">
        <w:rPr>
          <w:rFonts w:ascii="Times New Roman" w:hAnsi="Times New Roman" w:cs="Times New Roman"/>
          <w:sz w:val="24"/>
          <w:szCs w:val="24"/>
        </w:rPr>
        <w:t>.</w:t>
      </w:r>
      <w:r w:rsidR="00C808D8">
        <w:rPr>
          <w:rFonts w:ascii="Times New Roman" w:hAnsi="Times New Roman" w:cs="Times New Roman"/>
          <w:sz w:val="24"/>
          <w:szCs w:val="24"/>
        </w:rPr>
        <w:t xml:space="preserve"> </w:t>
      </w:r>
      <w:r w:rsidR="00DE21AE">
        <w:rPr>
          <w:rFonts w:ascii="Times New Roman" w:hAnsi="Times New Roman" w:cs="Times New Roman"/>
          <w:sz w:val="24"/>
          <w:szCs w:val="24"/>
        </w:rPr>
        <w:t xml:space="preserve">Le livret, ainsi que les documents d’information complémentaires et pages internet associées, </w:t>
      </w:r>
      <w:r w:rsidRPr="009D3DB7">
        <w:rPr>
          <w:rFonts w:ascii="Times New Roman" w:hAnsi="Times New Roman" w:cs="Times New Roman"/>
          <w:sz w:val="24"/>
          <w:szCs w:val="24"/>
        </w:rPr>
        <w:t>cherche</w:t>
      </w:r>
      <w:r w:rsidR="00DE21AE">
        <w:rPr>
          <w:rFonts w:ascii="Times New Roman" w:hAnsi="Times New Roman" w:cs="Times New Roman"/>
          <w:sz w:val="24"/>
          <w:szCs w:val="24"/>
        </w:rPr>
        <w:t>nt</w:t>
      </w:r>
      <w:r w:rsidRPr="009D3DB7">
        <w:rPr>
          <w:rFonts w:ascii="Times New Roman" w:hAnsi="Times New Roman" w:cs="Times New Roman"/>
          <w:sz w:val="24"/>
          <w:szCs w:val="24"/>
        </w:rPr>
        <w:t xml:space="preserve"> à présenter sans imposer</w:t>
      </w:r>
      <w:r w:rsidR="00C808D8">
        <w:rPr>
          <w:rFonts w:ascii="Times New Roman" w:hAnsi="Times New Roman" w:cs="Times New Roman"/>
          <w:sz w:val="24"/>
          <w:szCs w:val="24"/>
        </w:rPr>
        <w:t>. I</w:t>
      </w:r>
      <w:r w:rsidRPr="009D3DB7">
        <w:rPr>
          <w:rFonts w:ascii="Times New Roman" w:hAnsi="Times New Roman" w:cs="Times New Roman"/>
          <w:sz w:val="24"/>
          <w:szCs w:val="24"/>
        </w:rPr>
        <w:t>l est à noter que son principe repose sur un</w:t>
      </w:r>
      <w:r>
        <w:rPr>
          <w:rFonts w:ascii="Times New Roman" w:hAnsi="Times New Roman" w:cs="Times New Roman"/>
          <w:sz w:val="24"/>
          <w:szCs w:val="24"/>
        </w:rPr>
        <w:t xml:space="preserve"> </w:t>
      </w:r>
      <w:r w:rsidR="00C808D8" w:rsidRPr="009D3DB7">
        <w:rPr>
          <w:rFonts w:ascii="Times New Roman" w:hAnsi="Times New Roman" w:cs="Times New Roman"/>
          <w:sz w:val="24"/>
          <w:szCs w:val="24"/>
        </w:rPr>
        <w:t xml:space="preserve">relationnel </w:t>
      </w:r>
      <w:r>
        <w:rPr>
          <w:rFonts w:ascii="Times New Roman" w:hAnsi="Times New Roman" w:cs="Times New Roman"/>
          <w:sz w:val="24"/>
          <w:szCs w:val="24"/>
        </w:rPr>
        <w:t xml:space="preserve">historique </w:t>
      </w:r>
      <w:r w:rsidRPr="009D3DB7">
        <w:rPr>
          <w:rFonts w:ascii="Times New Roman" w:hAnsi="Times New Roman" w:cs="Times New Roman"/>
          <w:sz w:val="24"/>
          <w:szCs w:val="24"/>
        </w:rPr>
        <w:t xml:space="preserve">entre la municipalité de Stockholm et les prescripteurs </w:t>
      </w:r>
      <w:r>
        <w:rPr>
          <w:rFonts w:ascii="Times New Roman" w:hAnsi="Times New Roman" w:cs="Times New Roman"/>
          <w:sz w:val="24"/>
          <w:szCs w:val="24"/>
        </w:rPr>
        <w:t>locaux</w:t>
      </w:r>
      <w:r w:rsidR="001D1E14">
        <w:rPr>
          <w:rFonts w:ascii="Times New Roman" w:hAnsi="Times New Roman" w:cs="Times New Roman"/>
          <w:sz w:val="24"/>
          <w:szCs w:val="24"/>
        </w:rPr>
        <w:t>. Ceci s’est</w:t>
      </w:r>
      <w:r w:rsidR="00C808D8">
        <w:rPr>
          <w:rFonts w:ascii="Times New Roman" w:hAnsi="Times New Roman" w:cs="Times New Roman"/>
          <w:sz w:val="24"/>
          <w:szCs w:val="24"/>
        </w:rPr>
        <w:t xml:space="preserve"> </w:t>
      </w:r>
      <w:r w:rsidRPr="009D3DB7">
        <w:rPr>
          <w:rFonts w:ascii="Times New Roman" w:hAnsi="Times New Roman" w:cs="Times New Roman"/>
          <w:sz w:val="24"/>
          <w:szCs w:val="24"/>
        </w:rPr>
        <w:t xml:space="preserve">notamment </w:t>
      </w:r>
      <w:r w:rsidR="00C808D8">
        <w:rPr>
          <w:rFonts w:ascii="Times New Roman" w:hAnsi="Times New Roman" w:cs="Times New Roman"/>
          <w:sz w:val="24"/>
          <w:szCs w:val="24"/>
        </w:rPr>
        <w:t xml:space="preserve">traduit par </w:t>
      </w:r>
      <w:r w:rsidRPr="009D3DB7">
        <w:rPr>
          <w:rFonts w:ascii="Times New Roman" w:hAnsi="Times New Roman" w:cs="Times New Roman"/>
          <w:sz w:val="24"/>
          <w:szCs w:val="24"/>
        </w:rPr>
        <w:t xml:space="preserve">une liste de médicaments conseillés </w:t>
      </w:r>
      <w:r w:rsidR="00C808D8">
        <w:rPr>
          <w:rFonts w:ascii="Times New Roman" w:hAnsi="Times New Roman" w:cs="Times New Roman"/>
          <w:sz w:val="24"/>
          <w:szCs w:val="24"/>
        </w:rPr>
        <w:t xml:space="preserve">à la prescription </w:t>
      </w:r>
      <w:r w:rsidRPr="009D3DB7">
        <w:rPr>
          <w:rFonts w:ascii="Times New Roman" w:hAnsi="Times New Roman" w:cs="Times New Roman"/>
          <w:sz w:val="24"/>
          <w:szCs w:val="24"/>
        </w:rPr>
        <w:t xml:space="preserve">par pathologie courante, pratique qui n’existe pas en France. </w:t>
      </w:r>
    </w:p>
    <w:p w14:paraId="4EE46901" w14:textId="77777777" w:rsidR="002645D6" w:rsidRDefault="002645D6" w:rsidP="00D525CF">
      <w:pPr>
        <w:spacing w:after="0" w:line="240" w:lineRule="auto"/>
        <w:ind w:right="-2" w:firstLine="142"/>
        <w:jc w:val="both"/>
        <w:rPr>
          <w:rFonts w:ascii="Times New Roman" w:hAnsi="Times New Roman" w:cs="Times New Roman"/>
          <w:sz w:val="24"/>
          <w:szCs w:val="24"/>
        </w:rPr>
      </w:pPr>
    </w:p>
    <w:p w14:paraId="2B9D3444" w14:textId="77777777" w:rsidR="002C7AE6" w:rsidRPr="009D3DB7" w:rsidRDefault="002C7AE6" w:rsidP="00D525CF">
      <w:pPr>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sz w:val="24"/>
          <w:szCs w:val="24"/>
        </w:rPr>
        <w:t xml:space="preserve">Toutefois, les indices proposés et les </w:t>
      </w:r>
      <w:r w:rsidRPr="009D3DB7">
        <w:rPr>
          <w:rFonts w:ascii="Times New Roman" w:hAnsi="Times New Roman" w:cs="Times New Roman"/>
          <w:color w:val="000000"/>
          <w:sz w:val="24"/>
          <w:szCs w:val="24"/>
        </w:rPr>
        <w:t xml:space="preserve">éléments chiffrés présentés </w:t>
      </w:r>
      <w:r>
        <w:rPr>
          <w:rFonts w:ascii="Times New Roman" w:hAnsi="Times New Roman" w:cs="Times New Roman"/>
          <w:color w:val="000000"/>
          <w:sz w:val="24"/>
          <w:szCs w:val="24"/>
        </w:rPr>
        <w:t xml:space="preserve">dans le livret </w:t>
      </w:r>
      <w:r w:rsidRPr="009D3DB7">
        <w:rPr>
          <w:rFonts w:ascii="Times New Roman" w:hAnsi="Times New Roman" w:cs="Times New Roman"/>
          <w:color w:val="000000"/>
          <w:sz w:val="24"/>
          <w:szCs w:val="24"/>
        </w:rPr>
        <w:t xml:space="preserve">n’ont pas fait l’objet d’une validation </w:t>
      </w:r>
      <w:r>
        <w:rPr>
          <w:rFonts w:ascii="Times New Roman" w:hAnsi="Times New Roman" w:cs="Times New Roman"/>
          <w:color w:val="000000"/>
          <w:sz w:val="24"/>
          <w:szCs w:val="24"/>
        </w:rPr>
        <w:t xml:space="preserve">par un autre pays </w:t>
      </w:r>
      <w:r w:rsidR="00C808D8">
        <w:rPr>
          <w:rFonts w:ascii="Times New Roman" w:hAnsi="Times New Roman" w:cs="Times New Roman"/>
          <w:color w:val="000000"/>
          <w:sz w:val="24"/>
          <w:szCs w:val="24"/>
        </w:rPr>
        <w:t xml:space="preserve">ou </w:t>
      </w:r>
      <w:r w:rsidRPr="009D3DB7">
        <w:rPr>
          <w:rFonts w:ascii="Times New Roman" w:hAnsi="Times New Roman" w:cs="Times New Roman"/>
          <w:color w:val="000000"/>
          <w:sz w:val="24"/>
          <w:szCs w:val="24"/>
        </w:rPr>
        <w:t>au niveau communautaire</w:t>
      </w:r>
      <w:r>
        <w:rPr>
          <w:rFonts w:ascii="Times New Roman" w:hAnsi="Times New Roman" w:cs="Times New Roman"/>
          <w:color w:val="000000"/>
          <w:sz w:val="24"/>
          <w:szCs w:val="24"/>
        </w:rPr>
        <w:t>.</w:t>
      </w:r>
      <w:r w:rsidR="006B351A">
        <w:rPr>
          <w:rFonts w:ascii="Times New Roman" w:hAnsi="Times New Roman" w:cs="Times New Roman"/>
          <w:color w:val="000000"/>
          <w:sz w:val="24"/>
          <w:szCs w:val="24"/>
        </w:rPr>
        <w:t xml:space="preserve"> </w:t>
      </w:r>
    </w:p>
    <w:p w14:paraId="3A6F774B" w14:textId="77777777" w:rsidR="00D37659" w:rsidRDefault="00D37659" w:rsidP="00F445A7">
      <w:pPr>
        <w:spacing w:after="0" w:line="240" w:lineRule="auto"/>
        <w:ind w:right="-2"/>
        <w:jc w:val="both"/>
        <w:rPr>
          <w:rFonts w:ascii="Times New Roman" w:eastAsia="Times New Roman" w:hAnsi="Times New Roman" w:cs="Times New Roman"/>
          <w:sz w:val="24"/>
          <w:szCs w:val="24"/>
        </w:rPr>
      </w:pPr>
    </w:p>
    <w:p w14:paraId="2ADCEB2D" w14:textId="77777777" w:rsidR="0011737C" w:rsidRDefault="0011737C" w:rsidP="00F445A7">
      <w:pPr>
        <w:spacing w:after="0" w:line="240" w:lineRule="auto"/>
        <w:ind w:right="-2"/>
        <w:jc w:val="both"/>
        <w:rPr>
          <w:rFonts w:ascii="Times New Roman" w:eastAsia="Times New Roman" w:hAnsi="Times New Roman" w:cs="Times New Roman"/>
          <w:sz w:val="24"/>
          <w:szCs w:val="24"/>
        </w:rPr>
      </w:pPr>
    </w:p>
    <w:p w14:paraId="614045A5" w14:textId="77B27DBF" w:rsidR="009A0840" w:rsidRDefault="001D1E14" w:rsidP="00F445A7">
      <w:pPr>
        <w:spacing w:after="0" w:line="240" w:lineRule="auto"/>
        <w:ind w:right="-2"/>
        <w:jc w:val="both"/>
        <w:rPr>
          <w:rFonts w:ascii="Times New Roman" w:hAnsi="Times New Roman" w:cs="Times New Roman"/>
          <w:b/>
          <w:sz w:val="24"/>
          <w:szCs w:val="24"/>
        </w:rPr>
      </w:pPr>
      <w:r>
        <w:rPr>
          <w:rFonts w:ascii="Times New Roman" w:hAnsi="Times New Roman" w:cs="Times New Roman"/>
          <w:b/>
          <w:sz w:val="24"/>
          <w:szCs w:val="24"/>
        </w:rPr>
        <w:t>P</w:t>
      </w:r>
      <w:r w:rsidR="00710FF2" w:rsidRPr="00995206">
        <w:rPr>
          <w:rFonts w:ascii="Times New Roman" w:hAnsi="Times New Roman" w:cs="Times New Roman"/>
          <w:b/>
          <w:sz w:val="24"/>
          <w:szCs w:val="24"/>
        </w:rPr>
        <w:t>ertinence du principe des indices développés dans le guide</w:t>
      </w:r>
      <w:r w:rsidR="0070415E">
        <w:rPr>
          <w:rFonts w:ascii="Times New Roman" w:hAnsi="Times New Roman" w:cs="Times New Roman"/>
          <w:b/>
          <w:sz w:val="24"/>
          <w:szCs w:val="24"/>
        </w:rPr>
        <w:t xml:space="preserve"> suédois</w:t>
      </w:r>
    </w:p>
    <w:p w14:paraId="79BCBD21" w14:textId="77777777" w:rsidR="009A0840" w:rsidRDefault="009A0840" w:rsidP="00F445A7">
      <w:pPr>
        <w:spacing w:after="0" w:line="240" w:lineRule="auto"/>
        <w:ind w:right="-2"/>
        <w:jc w:val="both"/>
        <w:rPr>
          <w:rFonts w:ascii="Times New Roman" w:hAnsi="Times New Roman" w:cs="Times New Roman"/>
          <w:b/>
          <w:sz w:val="24"/>
          <w:szCs w:val="24"/>
        </w:rPr>
      </w:pPr>
    </w:p>
    <w:p w14:paraId="58B0944C" w14:textId="77777777" w:rsidR="00BB619A" w:rsidRDefault="00DE21AE" w:rsidP="00D525CF">
      <w:pPr>
        <w:spacing w:after="0" w:line="240" w:lineRule="auto"/>
        <w:ind w:right="-2" w:firstLine="142"/>
        <w:jc w:val="both"/>
        <w:rPr>
          <w:rFonts w:ascii="Times New Roman" w:hAnsi="Times New Roman" w:cs="Times New Roman"/>
          <w:sz w:val="24"/>
          <w:szCs w:val="24"/>
        </w:rPr>
      </w:pPr>
      <w:r>
        <w:rPr>
          <w:rFonts w:ascii="Times New Roman" w:hAnsi="Times New Roman" w:cs="Times New Roman"/>
          <w:b/>
          <w:i/>
          <w:sz w:val="24"/>
          <w:szCs w:val="24"/>
        </w:rPr>
        <w:t>L</w:t>
      </w:r>
      <w:r w:rsidR="00BB619A">
        <w:rPr>
          <w:rFonts w:ascii="Times New Roman" w:hAnsi="Times New Roman" w:cs="Times New Roman"/>
          <w:b/>
          <w:i/>
          <w:sz w:val="24"/>
          <w:szCs w:val="24"/>
        </w:rPr>
        <w:t>’</w:t>
      </w:r>
      <w:r w:rsidR="00D407FA" w:rsidRPr="001C14A9">
        <w:rPr>
          <w:rFonts w:ascii="Times New Roman" w:hAnsi="Times New Roman" w:cs="Times New Roman"/>
          <w:b/>
          <w:i/>
          <w:sz w:val="24"/>
          <w:szCs w:val="24"/>
        </w:rPr>
        <w:t>indice de risque</w:t>
      </w:r>
      <w:r w:rsidR="0038596B">
        <w:rPr>
          <w:rFonts w:ascii="Times New Roman" w:hAnsi="Times New Roman" w:cs="Times New Roman"/>
          <w:sz w:val="24"/>
          <w:szCs w:val="24"/>
        </w:rPr>
        <w:t xml:space="preserve"> </w:t>
      </w:r>
      <w:r w:rsidR="00D407FA" w:rsidRPr="009D3DB7">
        <w:rPr>
          <w:rFonts w:ascii="Times New Roman" w:hAnsi="Times New Roman" w:cs="Times New Roman"/>
          <w:sz w:val="24"/>
          <w:szCs w:val="24"/>
        </w:rPr>
        <w:t>repose</w:t>
      </w:r>
      <w:r w:rsidR="00123121" w:rsidRPr="009D3DB7">
        <w:rPr>
          <w:rFonts w:ascii="Times New Roman" w:hAnsi="Times New Roman" w:cs="Times New Roman"/>
          <w:sz w:val="24"/>
          <w:szCs w:val="24"/>
        </w:rPr>
        <w:t xml:space="preserve"> sur le calcul du rapport </w:t>
      </w:r>
      <w:r w:rsidR="00D525CF">
        <w:rPr>
          <w:rFonts w:ascii="Times New Roman" w:hAnsi="Times New Roman" w:cs="Times New Roman"/>
          <w:sz w:val="24"/>
          <w:szCs w:val="24"/>
        </w:rPr>
        <w:t>entre la concentration prédite dans l’environnement et la concentration prédite sans effets (</w:t>
      </w:r>
      <w:r w:rsidR="00123121" w:rsidRPr="009D3DB7">
        <w:rPr>
          <w:rFonts w:ascii="Times New Roman" w:hAnsi="Times New Roman" w:cs="Times New Roman"/>
          <w:sz w:val="24"/>
          <w:szCs w:val="24"/>
        </w:rPr>
        <w:t>PEC/PNEC</w:t>
      </w:r>
      <w:r w:rsidR="00D525CF">
        <w:rPr>
          <w:rFonts w:ascii="Times New Roman" w:hAnsi="Times New Roman" w:cs="Times New Roman"/>
          <w:sz w:val="24"/>
          <w:szCs w:val="24"/>
        </w:rPr>
        <w:t>)</w:t>
      </w:r>
      <w:r w:rsidR="00123121" w:rsidRPr="009D3DB7">
        <w:rPr>
          <w:rFonts w:ascii="Times New Roman" w:hAnsi="Times New Roman" w:cs="Times New Roman"/>
          <w:sz w:val="24"/>
          <w:szCs w:val="24"/>
        </w:rPr>
        <w:t xml:space="preserve"> </w:t>
      </w:r>
      <w:r w:rsidR="00D525CF">
        <w:rPr>
          <w:rFonts w:ascii="Times New Roman" w:hAnsi="Times New Roman" w:cs="Times New Roman"/>
          <w:sz w:val="24"/>
          <w:szCs w:val="24"/>
        </w:rPr>
        <w:t xml:space="preserve">qui doit figurer </w:t>
      </w:r>
      <w:r w:rsidR="00123121" w:rsidRPr="009D3DB7">
        <w:rPr>
          <w:rFonts w:ascii="Times New Roman" w:hAnsi="Times New Roman" w:cs="Times New Roman"/>
          <w:sz w:val="24"/>
          <w:szCs w:val="24"/>
        </w:rPr>
        <w:t xml:space="preserve">dans le </w:t>
      </w:r>
      <w:r w:rsidR="00123121" w:rsidRPr="009D3DB7">
        <w:rPr>
          <w:rFonts w:ascii="Times New Roman" w:hAnsi="Times New Roman" w:cs="Times New Roman"/>
          <w:sz w:val="24"/>
          <w:szCs w:val="24"/>
        </w:rPr>
        <w:lastRenderedPageBreak/>
        <w:t xml:space="preserve">chapitre sur les risques environnementaux des dossiers d’AMM. </w:t>
      </w:r>
      <w:r w:rsidR="006B351A">
        <w:rPr>
          <w:rFonts w:ascii="Times New Roman" w:hAnsi="Times New Roman" w:cs="Times New Roman"/>
          <w:sz w:val="24"/>
          <w:szCs w:val="24"/>
        </w:rPr>
        <w:t>Cet</w:t>
      </w:r>
      <w:r w:rsidR="00123121" w:rsidRPr="009D3DB7">
        <w:rPr>
          <w:rFonts w:ascii="Times New Roman" w:hAnsi="Times New Roman" w:cs="Times New Roman"/>
          <w:sz w:val="24"/>
          <w:szCs w:val="24"/>
        </w:rPr>
        <w:t xml:space="preserve"> indice </w:t>
      </w:r>
      <w:r w:rsidR="006B351A">
        <w:rPr>
          <w:rFonts w:ascii="Times New Roman" w:hAnsi="Times New Roman" w:cs="Times New Roman"/>
          <w:sz w:val="24"/>
          <w:szCs w:val="24"/>
        </w:rPr>
        <w:t xml:space="preserve">est </w:t>
      </w:r>
      <w:r w:rsidR="00123121" w:rsidRPr="009D3DB7">
        <w:rPr>
          <w:rFonts w:ascii="Times New Roman" w:hAnsi="Times New Roman" w:cs="Times New Roman"/>
          <w:sz w:val="24"/>
          <w:szCs w:val="24"/>
        </w:rPr>
        <w:t xml:space="preserve">très global </w:t>
      </w:r>
      <w:r w:rsidR="006B351A">
        <w:rPr>
          <w:rFonts w:ascii="Times New Roman" w:hAnsi="Times New Roman" w:cs="Times New Roman"/>
          <w:sz w:val="24"/>
          <w:szCs w:val="24"/>
        </w:rPr>
        <w:t xml:space="preserve">et sa </w:t>
      </w:r>
      <w:r w:rsidR="00123121" w:rsidRPr="009D3DB7">
        <w:rPr>
          <w:rFonts w:ascii="Times New Roman" w:hAnsi="Times New Roman" w:cs="Times New Roman"/>
          <w:sz w:val="24"/>
          <w:szCs w:val="24"/>
        </w:rPr>
        <w:t xml:space="preserve">valeur peut varier selon les choix méthodologiques. Le livret précise </w:t>
      </w:r>
      <w:r w:rsidR="006B351A">
        <w:rPr>
          <w:rFonts w:ascii="Times New Roman" w:hAnsi="Times New Roman" w:cs="Times New Roman"/>
          <w:sz w:val="24"/>
          <w:szCs w:val="24"/>
        </w:rPr>
        <w:t xml:space="preserve">d’ailleurs </w:t>
      </w:r>
      <w:r w:rsidR="00123121" w:rsidRPr="009D3DB7">
        <w:rPr>
          <w:rFonts w:ascii="Times New Roman" w:hAnsi="Times New Roman" w:cs="Times New Roman"/>
          <w:sz w:val="24"/>
          <w:szCs w:val="24"/>
        </w:rPr>
        <w:t>que la valeur de la PEC est calculée pour le réseau hydraulique suédois (« Swedish water system »).</w:t>
      </w:r>
      <w:r w:rsidR="00DC3722" w:rsidRPr="009D3DB7">
        <w:rPr>
          <w:rFonts w:ascii="Times New Roman" w:hAnsi="Times New Roman" w:cs="Times New Roman"/>
          <w:sz w:val="24"/>
          <w:szCs w:val="24"/>
        </w:rPr>
        <w:t xml:space="preserve"> </w:t>
      </w:r>
      <w:r w:rsidR="00417DC4" w:rsidRPr="009D3DB7">
        <w:rPr>
          <w:rFonts w:ascii="Times New Roman" w:hAnsi="Times New Roman" w:cs="Times New Roman"/>
          <w:sz w:val="24"/>
          <w:szCs w:val="24"/>
        </w:rPr>
        <w:t xml:space="preserve">La valeur de la PNEC repose sur la base de données disponible sur le site internet Fass.se de l’Association suédoise des industries pharmaceutiques. Sa validité ne peut être jugée à priori ce qui nécessite une validation par un organisme compétent indépendant.  </w:t>
      </w:r>
    </w:p>
    <w:p w14:paraId="7836DB89" w14:textId="77777777" w:rsidR="0011737C" w:rsidRDefault="0011737C" w:rsidP="0011737C">
      <w:pPr>
        <w:spacing w:after="0" w:line="240" w:lineRule="auto"/>
        <w:jc w:val="both"/>
        <w:rPr>
          <w:rFonts w:ascii="Times New Roman" w:hAnsi="Times New Roman" w:cs="Times New Roman"/>
          <w:sz w:val="24"/>
          <w:szCs w:val="24"/>
        </w:rPr>
      </w:pPr>
    </w:p>
    <w:p w14:paraId="78556546" w14:textId="77777777" w:rsidR="00D407FA" w:rsidRPr="009D3DB7" w:rsidRDefault="00DE21AE" w:rsidP="0011737C">
      <w:pPr>
        <w:spacing w:after="0" w:line="240" w:lineRule="auto"/>
        <w:ind w:right="-2" w:firstLine="142"/>
        <w:jc w:val="both"/>
        <w:rPr>
          <w:rFonts w:ascii="Times New Roman" w:hAnsi="Times New Roman" w:cs="Times New Roman"/>
          <w:sz w:val="24"/>
          <w:szCs w:val="24"/>
        </w:rPr>
      </w:pPr>
      <w:r>
        <w:rPr>
          <w:rFonts w:ascii="Times New Roman" w:hAnsi="Times New Roman" w:cs="Times New Roman"/>
          <w:b/>
          <w:i/>
          <w:sz w:val="24"/>
          <w:szCs w:val="24"/>
        </w:rPr>
        <w:t>L</w:t>
      </w:r>
      <w:r w:rsidR="00D407FA" w:rsidRPr="001C14A9">
        <w:rPr>
          <w:rFonts w:ascii="Times New Roman" w:hAnsi="Times New Roman" w:cs="Times New Roman"/>
          <w:b/>
          <w:i/>
          <w:sz w:val="24"/>
          <w:szCs w:val="24"/>
        </w:rPr>
        <w:t>’indice PBT</w:t>
      </w:r>
      <w:r w:rsidR="00D525CF">
        <w:rPr>
          <w:rFonts w:ascii="Times New Roman" w:hAnsi="Times New Roman" w:cs="Times New Roman"/>
          <w:b/>
          <w:i/>
          <w:sz w:val="24"/>
          <w:szCs w:val="24"/>
        </w:rPr>
        <w:t xml:space="preserve"> </w:t>
      </w:r>
      <w:r w:rsidRPr="00D525CF">
        <w:rPr>
          <w:rFonts w:ascii="Times New Roman" w:hAnsi="Times New Roman" w:cs="Times New Roman"/>
          <w:i/>
          <w:sz w:val="24"/>
          <w:szCs w:val="24"/>
        </w:rPr>
        <w:t xml:space="preserve">a été développé par </w:t>
      </w:r>
      <w:r w:rsidR="00D525CF" w:rsidRPr="00D525CF">
        <w:rPr>
          <w:rFonts w:ascii="Times New Roman" w:hAnsi="Times New Roman" w:cs="Times New Roman"/>
          <w:i/>
          <w:sz w:val="24"/>
          <w:szCs w:val="24"/>
        </w:rPr>
        <w:t>un</w:t>
      </w:r>
      <w:r w:rsidRPr="00D525CF">
        <w:rPr>
          <w:rFonts w:ascii="Times New Roman" w:hAnsi="Times New Roman" w:cs="Times New Roman"/>
          <w:i/>
          <w:sz w:val="24"/>
          <w:szCs w:val="24"/>
        </w:rPr>
        <w:t xml:space="preserve"> groupe de partenaires </w:t>
      </w:r>
      <w:r w:rsidR="00D525CF" w:rsidRPr="00D525CF">
        <w:rPr>
          <w:rFonts w:ascii="Times New Roman" w:hAnsi="Times New Roman" w:cs="Times New Roman"/>
          <w:i/>
          <w:sz w:val="24"/>
          <w:szCs w:val="24"/>
        </w:rPr>
        <w:t>suédois</w:t>
      </w:r>
      <w:r w:rsidR="00D525CF" w:rsidRPr="00D525CF">
        <w:rPr>
          <w:rStyle w:val="Appelnotedebasdep"/>
          <w:rFonts w:ascii="Times New Roman" w:hAnsi="Times New Roman" w:cs="Times New Roman"/>
          <w:i/>
          <w:sz w:val="24"/>
          <w:szCs w:val="24"/>
        </w:rPr>
        <w:footnoteReference w:id="5"/>
      </w:r>
      <w:r w:rsidR="00D525CF">
        <w:rPr>
          <w:rFonts w:ascii="Times New Roman" w:hAnsi="Times New Roman" w:cs="Times New Roman"/>
          <w:i/>
          <w:sz w:val="24"/>
          <w:szCs w:val="24"/>
        </w:rPr>
        <w:t>. S</w:t>
      </w:r>
      <w:r>
        <w:rPr>
          <w:rFonts w:ascii="Times New Roman" w:hAnsi="Times New Roman" w:cs="Times New Roman"/>
          <w:sz w:val="24"/>
          <w:szCs w:val="24"/>
        </w:rPr>
        <w:t>ans pour autant remettre en cause son principe ni sa qualité,</w:t>
      </w:r>
      <w:r w:rsidRPr="009D3DB7">
        <w:rPr>
          <w:rFonts w:ascii="Times New Roman" w:hAnsi="Times New Roman" w:cs="Times New Roman"/>
          <w:sz w:val="24"/>
          <w:szCs w:val="24"/>
        </w:rPr>
        <w:t xml:space="preserve"> </w:t>
      </w:r>
      <w:r w:rsidR="00D525CF">
        <w:rPr>
          <w:rFonts w:ascii="Times New Roman" w:hAnsi="Times New Roman" w:cs="Times New Roman"/>
          <w:sz w:val="24"/>
          <w:szCs w:val="24"/>
        </w:rPr>
        <w:t xml:space="preserve">il </w:t>
      </w:r>
      <w:r w:rsidRPr="009D3DB7">
        <w:rPr>
          <w:rFonts w:ascii="Times New Roman" w:hAnsi="Times New Roman" w:cs="Times New Roman"/>
          <w:sz w:val="24"/>
          <w:szCs w:val="24"/>
        </w:rPr>
        <w:t>n</w:t>
      </w:r>
      <w:r w:rsidR="00D525CF">
        <w:rPr>
          <w:rFonts w:ascii="Times New Roman" w:hAnsi="Times New Roman" w:cs="Times New Roman"/>
          <w:sz w:val="24"/>
          <w:szCs w:val="24"/>
        </w:rPr>
        <w:t xml:space="preserve">e représente </w:t>
      </w:r>
      <w:r w:rsidRPr="009D3DB7">
        <w:rPr>
          <w:rFonts w:ascii="Times New Roman" w:hAnsi="Times New Roman" w:cs="Times New Roman"/>
          <w:sz w:val="24"/>
          <w:szCs w:val="24"/>
        </w:rPr>
        <w:t xml:space="preserve">pas </w:t>
      </w:r>
      <w:r>
        <w:rPr>
          <w:rFonts w:ascii="Times New Roman" w:hAnsi="Times New Roman" w:cs="Times New Roman"/>
          <w:sz w:val="24"/>
          <w:szCs w:val="24"/>
        </w:rPr>
        <w:t xml:space="preserve">pour autant </w:t>
      </w:r>
      <w:r w:rsidRPr="009D3DB7">
        <w:rPr>
          <w:rFonts w:ascii="Times New Roman" w:hAnsi="Times New Roman" w:cs="Times New Roman"/>
          <w:sz w:val="24"/>
          <w:szCs w:val="24"/>
        </w:rPr>
        <w:t>un indice international validé.</w:t>
      </w:r>
      <w:r>
        <w:rPr>
          <w:rFonts w:ascii="Times New Roman" w:hAnsi="Times New Roman" w:cs="Times New Roman"/>
          <w:sz w:val="24"/>
          <w:szCs w:val="24"/>
        </w:rPr>
        <w:t xml:space="preserve"> S</w:t>
      </w:r>
      <w:r w:rsidR="00D407FA" w:rsidRPr="009D3DB7">
        <w:rPr>
          <w:rFonts w:ascii="Times New Roman" w:hAnsi="Times New Roman" w:cs="Times New Roman"/>
          <w:sz w:val="24"/>
          <w:szCs w:val="24"/>
        </w:rPr>
        <w:t>a méthode de calcul et son échelle d’interprétation ne sont pas explicité</w:t>
      </w:r>
      <w:r w:rsidR="003E4E9E">
        <w:rPr>
          <w:rFonts w:ascii="Times New Roman" w:hAnsi="Times New Roman" w:cs="Times New Roman"/>
          <w:sz w:val="24"/>
          <w:szCs w:val="24"/>
        </w:rPr>
        <w:t>e</w:t>
      </w:r>
      <w:r w:rsidR="00D407FA" w:rsidRPr="009D3DB7">
        <w:rPr>
          <w:rFonts w:ascii="Times New Roman" w:hAnsi="Times New Roman" w:cs="Times New Roman"/>
          <w:sz w:val="24"/>
          <w:szCs w:val="24"/>
        </w:rPr>
        <w:t>s dans le livret mis à disposition des praticiens</w:t>
      </w:r>
      <w:r w:rsidR="00D831D0" w:rsidRPr="009D3DB7">
        <w:rPr>
          <w:rFonts w:ascii="Times New Roman" w:hAnsi="Times New Roman" w:cs="Times New Roman"/>
          <w:sz w:val="24"/>
          <w:szCs w:val="24"/>
        </w:rPr>
        <w:t>. Pour disposer d’informations plus précises, le lecteur est renvoyé vers</w:t>
      </w:r>
      <w:r w:rsidR="00D407FA" w:rsidRPr="009D3DB7">
        <w:rPr>
          <w:rFonts w:ascii="Times New Roman" w:hAnsi="Times New Roman" w:cs="Times New Roman"/>
          <w:sz w:val="24"/>
          <w:szCs w:val="24"/>
        </w:rPr>
        <w:t xml:space="preserve"> l</w:t>
      </w:r>
      <w:r w:rsidR="00D831D0" w:rsidRPr="009D3DB7">
        <w:rPr>
          <w:rFonts w:ascii="Times New Roman" w:hAnsi="Times New Roman" w:cs="Times New Roman"/>
          <w:sz w:val="24"/>
          <w:szCs w:val="24"/>
        </w:rPr>
        <w:t>a page spécialisée du</w:t>
      </w:r>
      <w:r w:rsidR="00D407FA" w:rsidRPr="009D3DB7">
        <w:rPr>
          <w:rFonts w:ascii="Times New Roman" w:hAnsi="Times New Roman" w:cs="Times New Roman"/>
          <w:sz w:val="24"/>
          <w:szCs w:val="24"/>
        </w:rPr>
        <w:t xml:space="preserve"> site internet du district urbain de Stockholm</w:t>
      </w:r>
      <w:r w:rsidR="00D37659">
        <w:rPr>
          <w:rStyle w:val="Appelnotedebasdep"/>
          <w:rFonts w:ascii="Times New Roman" w:hAnsi="Times New Roman" w:cs="Times New Roman"/>
          <w:sz w:val="24"/>
          <w:szCs w:val="24"/>
        </w:rPr>
        <w:footnoteReference w:id="6"/>
      </w:r>
      <w:r w:rsidR="00D407FA" w:rsidRPr="009D3DB7">
        <w:rPr>
          <w:rFonts w:ascii="Times New Roman" w:hAnsi="Times New Roman" w:cs="Times New Roman"/>
          <w:sz w:val="24"/>
          <w:szCs w:val="24"/>
        </w:rPr>
        <w:t xml:space="preserve">. </w:t>
      </w:r>
    </w:p>
    <w:p w14:paraId="7F1B22CA" w14:textId="77777777" w:rsidR="00D407FA" w:rsidRPr="009D3DB7" w:rsidRDefault="00DE21AE" w:rsidP="0011737C">
      <w:pPr>
        <w:spacing w:after="0" w:line="240" w:lineRule="auto"/>
        <w:ind w:right="-2" w:firstLine="142"/>
        <w:jc w:val="both"/>
        <w:rPr>
          <w:rFonts w:ascii="Times New Roman" w:hAnsi="Times New Roman" w:cs="Times New Roman"/>
          <w:sz w:val="24"/>
          <w:szCs w:val="24"/>
        </w:rPr>
      </w:pPr>
      <w:r>
        <w:rPr>
          <w:rFonts w:ascii="Times New Roman" w:hAnsi="Times New Roman" w:cs="Times New Roman"/>
          <w:sz w:val="24"/>
          <w:szCs w:val="24"/>
        </w:rPr>
        <w:t>I</w:t>
      </w:r>
      <w:r w:rsidR="00D9668A">
        <w:rPr>
          <w:rFonts w:ascii="Times New Roman" w:hAnsi="Times New Roman" w:cs="Times New Roman"/>
          <w:sz w:val="24"/>
          <w:szCs w:val="24"/>
        </w:rPr>
        <w:t>l existe d</w:t>
      </w:r>
      <w:r w:rsidR="00D407FA" w:rsidRPr="009D3DB7">
        <w:rPr>
          <w:rFonts w:ascii="Times New Roman" w:hAnsi="Times New Roman" w:cs="Times New Roman"/>
          <w:sz w:val="24"/>
          <w:szCs w:val="24"/>
        </w:rPr>
        <w:t xml:space="preserve">’autres </w:t>
      </w:r>
      <w:r w:rsidR="009D5C86" w:rsidRPr="009D3DB7">
        <w:rPr>
          <w:rFonts w:ascii="Times New Roman" w:hAnsi="Times New Roman" w:cs="Times New Roman"/>
          <w:sz w:val="24"/>
          <w:szCs w:val="24"/>
        </w:rPr>
        <w:t xml:space="preserve">indices </w:t>
      </w:r>
      <w:r w:rsidR="001E58BB">
        <w:rPr>
          <w:rFonts w:ascii="Times New Roman" w:hAnsi="Times New Roman" w:cs="Times New Roman"/>
          <w:sz w:val="24"/>
          <w:szCs w:val="24"/>
        </w:rPr>
        <w:t xml:space="preserve">définissant un classement </w:t>
      </w:r>
      <w:r w:rsidR="00BB619A">
        <w:rPr>
          <w:rFonts w:ascii="Times New Roman" w:hAnsi="Times New Roman" w:cs="Times New Roman"/>
          <w:sz w:val="24"/>
          <w:szCs w:val="24"/>
        </w:rPr>
        <w:t xml:space="preserve">qualifié de </w:t>
      </w:r>
      <w:r w:rsidR="009D5C86" w:rsidRPr="009D3DB7">
        <w:rPr>
          <w:rFonts w:ascii="Times New Roman" w:hAnsi="Times New Roman" w:cs="Times New Roman"/>
          <w:sz w:val="24"/>
          <w:szCs w:val="24"/>
        </w:rPr>
        <w:t>« </w:t>
      </w:r>
      <w:r w:rsidR="00D407FA" w:rsidRPr="009D3DB7">
        <w:rPr>
          <w:rFonts w:ascii="Times New Roman" w:hAnsi="Times New Roman" w:cs="Times New Roman"/>
          <w:sz w:val="24"/>
          <w:szCs w:val="24"/>
        </w:rPr>
        <w:t>PBT</w:t>
      </w:r>
      <w:r w:rsidR="009D5C86" w:rsidRPr="009D3DB7">
        <w:rPr>
          <w:rFonts w:ascii="Times New Roman" w:hAnsi="Times New Roman" w:cs="Times New Roman"/>
          <w:sz w:val="24"/>
          <w:szCs w:val="24"/>
        </w:rPr>
        <w:t> »</w:t>
      </w:r>
      <w:r w:rsidR="00D407FA" w:rsidRPr="009D3DB7">
        <w:rPr>
          <w:rFonts w:ascii="Times New Roman" w:hAnsi="Times New Roman" w:cs="Times New Roman"/>
          <w:sz w:val="24"/>
          <w:szCs w:val="24"/>
        </w:rPr>
        <w:t xml:space="preserve"> dans le règlement </w:t>
      </w:r>
      <w:r w:rsidR="009D5C86" w:rsidRPr="009D3DB7">
        <w:rPr>
          <w:rFonts w:ascii="Times New Roman" w:hAnsi="Times New Roman" w:cs="Times New Roman"/>
          <w:sz w:val="24"/>
          <w:szCs w:val="24"/>
        </w:rPr>
        <w:t>européen d’enregistrement, d’évaluation,</w:t>
      </w:r>
      <w:r w:rsidR="00D1411E" w:rsidRPr="009D3DB7">
        <w:rPr>
          <w:rFonts w:ascii="Times New Roman" w:hAnsi="Times New Roman" w:cs="Times New Roman"/>
          <w:sz w:val="24"/>
          <w:szCs w:val="24"/>
        </w:rPr>
        <w:t> </w:t>
      </w:r>
      <w:r w:rsidR="009D3DB7" w:rsidRPr="009D3DB7">
        <w:rPr>
          <w:rStyle w:val="st"/>
          <w:rFonts w:ascii="Times New Roman" w:hAnsi="Times New Roman" w:cs="Times New Roman"/>
          <w:sz w:val="24"/>
          <w:szCs w:val="24"/>
        </w:rPr>
        <w:t>d’autorisation et de restrictions des produits chimiques</w:t>
      </w:r>
      <w:r w:rsidR="00D1411E" w:rsidRPr="009D3DB7">
        <w:rPr>
          <w:rFonts w:ascii="Times New Roman" w:hAnsi="Times New Roman" w:cs="Times New Roman"/>
          <w:sz w:val="24"/>
          <w:szCs w:val="24"/>
        </w:rPr>
        <w:t xml:space="preserve"> (</w:t>
      </w:r>
      <w:r w:rsidR="00D407FA" w:rsidRPr="009D3DB7">
        <w:rPr>
          <w:rFonts w:ascii="Times New Roman" w:hAnsi="Times New Roman" w:cs="Times New Roman"/>
          <w:sz w:val="24"/>
          <w:szCs w:val="24"/>
        </w:rPr>
        <w:t>REACH</w:t>
      </w:r>
      <w:r w:rsidR="00D1411E" w:rsidRPr="009D3DB7">
        <w:rPr>
          <w:rFonts w:ascii="Times New Roman" w:hAnsi="Times New Roman" w:cs="Times New Roman"/>
          <w:sz w:val="24"/>
          <w:szCs w:val="24"/>
        </w:rPr>
        <w:t>)</w:t>
      </w:r>
      <w:r w:rsidR="00D407FA" w:rsidRPr="009D3DB7">
        <w:rPr>
          <w:rFonts w:ascii="Times New Roman" w:hAnsi="Times New Roman" w:cs="Times New Roman"/>
          <w:sz w:val="24"/>
          <w:szCs w:val="24"/>
        </w:rPr>
        <w:t xml:space="preserve"> </w:t>
      </w:r>
      <w:r w:rsidR="00D1411E" w:rsidRPr="009D3DB7">
        <w:rPr>
          <w:rFonts w:ascii="Times New Roman" w:hAnsi="Times New Roman" w:cs="Times New Roman"/>
          <w:sz w:val="24"/>
          <w:szCs w:val="24"/>
        </w:rPr>
        <w:t xml:space="preserve">préalable à la mise sur le marché des </w:t>
      </w:r>
      <w:r w:rsidR="00D407FA" w:rsidRPr="009D3DB7">
        <w:rPr>
          <w:rFonts w:ascii="Times New Roman" w:hAnsi="Times New Roman" w:cs="Times New Roman"/>
          <w:sz w:val="24"/>
          <w:szCs w:val="24"/>
        </w:rPr>
        <w:t>produits chimiques</w:t>
      </w:r>
      <w:r w:rsidR="00BB619A">
        <w:rPr>
          <w:rFonts w:ascii="Times New Roman" w:hAnsi="Times New Roman" w:cs="Times New Roman"/>
          <w:sz w:val="24"/>
          <w:szCs w:val="24"/>
        </w:rPr>
        <w:t xml:space="preserve"> </w:t>
      </w:r>
      <w:r w:rsidR="00BB619A">
        <w:rPr>
          <w:rStyle w:val="Appelnotedebasdep"/>
          <w:rFonts w:ascii="Times New Roman" w:hAnsi="Times New Roman" w:cs="Times New Roman"/>
          <w:sz w:val="24"/>
          <w:szCs w:val="24"/>
        </w:rPr>
        <w:footnoteReference w:id="7"/>
      </w:r>
      <w:r w:rsidR="00D407FA" w:rsidRPr="009D3DB7">
        <w:rPr>
          <w:rFonts w:ascii="Times New Roman" w:hAnsi="Times New Roman" w:cs="Times New Roman"/>
          <w:sz w:val="24"/>
          <w:szCs w:val="24"/>
        </w:rPr>
        <w:t>.</w:t>
      </w:r>
    </w:p>
    <w:p w14:paraId="4F12A308" w14:textId="77777777" w:rsidR="00D407FA" w:rsidRDefault="00D407FA" w:rsidP="0011737C">
      <w:pPr>
        <w:spacing w:after="0" w:line="240" w:lineRule="auto"/>
        <w:jc w:val="both"/>
        <w:rPr>
          <w:rFonts w:ascii="Times New Roman" w:hAnsi="Times New Roman" w:cs="Times New Roman"/>
          <w:sz w:val="24"/>
          <w:szCs w:val="24"/>
        </w:rPr>
      </w:pPr>
    </w:p>
    <w:p w14:paraId="1905494B" w14:textId="2A8023E3" w:rsidR="00417DC4" w:rsidRPr="009D3DB7" w:rsidRDefault="00417DC4" w:rsidP="0011737C">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I</w:t>
      </w:r>
      <w:r w:rsidRPr="009D3DB7">
        <w:rPr>
          <w:rFonts w:ascii="Times New Roman" w:hAnsi="Times New Roman" w:cs="Times New Roman"/>
          <w:sz w:val="24"/>
          <w:szCs w:val="24"/>
        </w:rPr>
        <w:t xml:space="preserve">l manque, dans le livret actuellement diffusé, un indice complémentaire signalant au lecteur les molécules identifiées comme étant présentes dans l’environnement en doses </w:t>
      </w:r>
      <w:r w:rsidR="0070398E">
        <w:rPr>
          <w:rFonts w:ascii="Times New Roman" w:hAnsi="Times New Roman" w:cs="Times New Roman"/>
          <w:sz w:val="24"/>
          <w:szCs w:val="24"/>
        </w:rPr>
        <w:t xml:space="preserve">jugées </w:t>
      </w:r>
      <w:r w:rsidRPr="009D3DB7">
        <w:rPr>
          <w:rFonts w:ascii="Times New Roman" w:hAnsi="Times New Roman" w:cs="Times New Roman"/>
          <w:sz w:val="24"/>
          <w:szCs w:val="24"/>
        </w:rPr>
        <w:t xml:space="preserve">significatives. </w:t>
      </w:r>
    </w:p>
    <w:p w14:paraId="2EB0F569" w14:textId="77777777" w:rsidR="00DE21AE" w:rsidRDefault="00DE21AE" w:rsidP="00D9668A">
      <w:pPr>
        <w:spacing w:after="0" w:line="240" w:lineRule="auto"/>
        <w:ind w:left="284" w:right="-2" w:hanging="284"/>
        <w:jc w:val="both"/>
        <w:rPr>
          <w:rFonts w:ascii="Times New Roman" w:hAnsi="Times New Roman" w:cs="Times New Roman"/>
          <w:sz w:val="24"/>
          <w:szCs w:val="24"/>
        </w:rPr>
      </w:pPr>
    </w:p>
    <w:p w14:paraId="55C397CF" w14:textId="77777777" w:rsidR="00EE04C2" w:rsidRPr="009D3DB7" w:rsidRDefault="00EE04C2" w:rsidP="00D9668A">
      <w:pPr>
        <w:spacing w:after="0" w:line="240" w:lineRule="auto"/>
        <w:ind w:left="284" w:right="-2" w:hanging="284"/>
        <w:jc w:val="both"/>
        <w:rPr>
          <w:rFonts w:ascii="Times New Roman" w:hAnsi="Times New Roman" w:cs="Times New Roman"/>
          <w:sz w:val="24"/>
          <w:szCs w:val="24"/>
        </w:rPr>
      </w:pPr>
    </w:p>
    <w:p w14:paraId="4BA3B1CC" w14:textId="77777777" w:rsidR="00A56E5A" w:rsidRPr="001E58BB" w:rsidRDefault="001D1E14" w:rsidP="00A56E5A">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I</w:t>
      </w:r>
      <w:r w:rsidR="004D5711" w:rsidRPr="001E58BB">
        <w:rPr>
          <w:rFonts w:ascii="Times New Roman" w:hAnsi="Times New Roman" w:cs="Times New Roman"/>
          <w:b/>
          <w:sz w:val="24"/>
          <w:szCs w:val="24"/>
        </w:rPr>
        <w:t>ntérêt et modalités de mise en œuvre de ces classements en France qui permettraient, le cas échéant, une réelle prise en compte de l’impact environnemental par les médecins, les vétérinaires et les pharmaciens</w:t>
      </w:r>
    </w:p>
    <w:p w14:paraId="61E8B187" w14:textId="77777777" w:rsidR="009D3DB7" w:rsidRPr="009D3DB7" w:rsidRDefault="009D3DB7" w:rsidP="009D3DB7">
      <w:pPr>
        <w:spacing w:after="0" w:line="240" w:lineRule="auto"/>
        <w:ind w:right="-2"/>
        <w:jc w:val="both"/>
        <w:rPr>
          <w:rFonts w:ascii="Times New Roman" w:hAnsi="Times New Roman" w:cs="Times New Roman"/>
          <w:sz w:val="24"/>
          <w:szCs w:val="24"/>
        </w:rPr>
      </w:pPr>
    </w:p>
    <w:p w14:paraId="36EF80C1" w14:textId="77777777" w:rsidR="00417DC4" w:rsidRDefault="00417DC4" w:rsidP="00BB717F">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L</w:t>
      </w:r>
      <w:r w:rsidRPr="009D3DB7">
        <w:rPr>
          <w:rFonts w:ascii="Times New Roman" w:hAnsi="Times New Roman" w:cs="Times New Roman"/>
          <w:sz w:val="24"/>
          <w:szCs w:val="24"/>
        </w:rPr>
        <w:t xml:space="preserve">es interprétations diffusées par les médias </w:t>
      </w:r>
      <w:r>
        <w:rPr>
          <w:rFonts w:ascii="Times New Roman" w:hAnsi="Times New Roman" w:cs="Times New Roman"/>
          <w:sz w:val="24"/>
          <w:szCs w:val="24"/>
        </w:rPr>
        <w:t xml:space="preserve">à propos de cette problématique internationale sont </w:t>
      </w:r>
      <w:r w:rsidRPr="009D3DB7">
        <w:rPr>
          <w:rFonts w:ascii="Times New Roman" w:hAnsi="Times New Roman" w:cs="Times New Roman"/>
          <w:sz w:val="24"/>
          <w:szCs w:val="24"/>
        </w:rPr>
        <w:t>souvent alarmantes</w:t>
      </w:r>
      <w:r>
        <w:rPr>
          <w:rFonts w:ascii="Times New Roman" w:hAnsi="Times New Roman" w:cs="Times New Roman"/>
          <w:sz w:val="24"/>
          <w:szCs w:val="24"/>
        </w:rPr>
        <w:t xml:space="preserve"> et simplifiées</w:t>
      </w:r>
      <w:r w:rsidR="0013290C">
        <w:rPr>
          <w:rFonts w:ascii="Times New Roman" w:hAnsi="Times New Roman" w:cs="Times New Roman"/>
          <w:sz w:val="24"/>
          <w:szCs w:val="24"/>
        </w:rPr>
        <w:t xml:space="preserve"> voire erronées</w:t>
      </w:r>
      <w:r w:rsidR="00BB717F">
        <w:rPr>
          <w:rFonts w:ascii="Times New Roman" w:hAnsi="Times New Roman" w:cs="Times New Roman"/>
          <w:sz w:val="24"/>
          <w:szCs w:val="24"/>
        </w:rPr>
        <w:t>. D</w:t>
      </w:r>
      <w:r w:rsidRPr="009D3DB7">
        <w:rPr>
          <w:rFonts w:ascii="Times New Roman" w:hAnsi="Times New Roman" w:cs="Times New Roman"/>
          <w:sz w:val="24"/>
          <w:szCs w:val="24"/>
        </w:rPr>
        <w:t xml:space="preserve">es pressions </w:t>
      </w:r>
      <w:r w:rsidR="00BB717F">
        <w:rPr>
          <w:rFonts w:ascii="Times New Roman" w:hAnsi="Times New Roman" w:cs="Times New Roman"/>
          <w:sz w:val="24"/>
          <w:szCs w:val="24"/>
        </w:rPr>
        <w:t xml:space="preserve">sont </w:t>
      </w:r>
      <w:r w:rsidRPr="009D3DB7">
        <w:rPr>
          <w:rFonts w:ascii="Times New Roman" w:hAnsi="Times New Roman" w:cs="Times New Roman"/>
          <w:sz w:val="24"/>
          <w:szCs w:val="24"/>
        </w:rPr>
        <w:t>exercées de manière croissante sur des étab</w:t>
      </w:r>
      <w:r>
        <w:rPr>
          <w:rFonts w:ascii="Times New Roman" w:hAnsi="Times New Roman" w:cs="Times New Roman"/>
          <w:sz w:val="24"/>
          <w:szCs w:val="24"/>
        </w:rPr>
        <w:t xml:space="preserve">lissements de soins </w:t>
      </w:r>
      <w:r w:rsidR="00BB717F">
        <w:rPr>
          <w:rFonts w:ascii="Times New Roman" w:hAnsi="Times New Roman" w:cs="Times New Roman"/>
          <w:sz w:val="24"/>
          <w:szCs w:val="24"/>
        </w:rPr>
        <w:t xml:space="preserve">pour réduire leurs rejets, </w:t>
      </w:r>
      <w:r>
        <w:rPr>
          <w:rFonts w:ascii="Times New Roman" w:hAnsi="Times New Roman" w:cs="Times New Roman"/>
          <w:sz w:val="24"/>
          <w:szCs w:val="24"/>
        </w:rPr>
        <w:t>d</w:t>
      </w:r>
      <w:r w:rsidRPr="009D3DB7">
        <w:rPr>
          <w:rFonts w:ascii="Times New Roman" w:hAnsi="Times New Roman" w:cs="Times New Roman"/>
          <w:sz w:val="24"/>
          <w:szCs w:val="24"/>
        </w:rPr>
        <w:t xml:space="preserve">es investissements </w:t>
      </w:r>
      <w:r>
        <w:rPr>
          <w:rFonts w:ascii="Times New Roman" w:hAnsi="Times New Roman" w:cs="Times New Roman"/>
          <w:sz w:val="24"/>
          <w:szCs w:val="24"/>
        </w:rPr>
        <w:t xml:space="preserve">sont </w:t>
      </w:r>
      <w:r w:rsidRPr="009D3DB7">
        <w:rPr>
          <w:rFonts w:ascii="Times New Roman" w:hAnsi="Times New Roman" w:cs="Times New Roman"/>
          <w:sz w:val="24"/>
          <w:szCs w:val="24"/>
        </w:rPr>
        <w:t>déjà amorcés dans certains pays européens</w:t>
      </w:r>
      <w:r>
        <w:rPr>
          <w:rStyle w:val="Appelnotedebasdep"/>
          <w:rFonts w:ascii="Times New Roman" w:hAnsi="Times New Roman" w:cs="Times New Roman"/>
          <w:sz w:val="24"/>
          <w:szCs w:val="24"/>
        </w:rPr>
        <w:footnoteReference w:id="8"/>
      </w:r>
      <w:r w:rsidR="00BB717F">
        <w:rPr>
          <w:rFonts w:ascii="Times New Roman" w:hAnsi="Times New Roman" w:cs="Times New Roman"/>
          <w:sz w:val="24"/>
          <w:szCs w:val="24"/>
        </w:rPr>
        <w:t xml:space="preserve"> pour traiter les eaux usées </w:t>
      </w:r>
      <w:r>
        <w:rPr>
          <w:rFonts w:ascii="Times New Roman" w:hAnsi="Times New Roman" w:cs="Times New Roman"/>
          <w:sz w:val="24"/>
          <w:szCs w:val="24"/>
        </w:rPr>
        <w:t>et les prescripteurs sont d’ores et déjà</w:t>
      </w:r>
      <w:r w:rsidR="00BB717F">
        <w:rPr>
          <w:rFonts w:ascii="Times New Roman" w:hAnsi="Times New Roman" w:cs="Times New Roman"/>
          <w:sz w:val="24"/>
          <w:szCs w:val="24"/>
        </w:rPr>
        <w:t>,</w:t>
      </w:r>
      <w:r>
        <w:rPr>
          <w:rFonts w:ascii="Times New Roman" w:hAnsi="Times New Roman" w:cs="Times New Roman"/>
          <w:sz w:val="24"/>
          <w:szCs w:val="24"/>
        </w:rPr>
        <w:t xml:space="preserve"> soit interpellés</w:t>
      </w:r>
      <w:r w:rsidR="00BB717F">
        <w:rPr>
          <w:rFonts w:ascii="Times New Roman" w:hAnsi="Times New Roman" w:cs="Times New Roman"/>
          <w:sz w:val="24"/>
          <w:szCs w:val="24"/>
        </w:rPr>
        <w:t>,</w:t>
      </w:r>
      <w:r>
        <w:rPr>
          <w:rFonts w:ascii="Times New Roman" w:hAnsi="Times New Roman" w:cs="Times New Roman"/>
          <w:sz w:val="24"/>
          <w:szCs w:val="24"/>
        </w:rPr>
        <w:t xml:space="preserve"> soit partie prenante. </w:t>
      </w:r>
    </w:p>
    <w:p w14:paraId="1D2B377E" w14:textId="77777777" w:rsidR="00417DC4" w:rsidRDefault="00417DC4" w:rsidP="00BB717F">
      <w:pPr>
        <w:spacing w:after="0" w:line="240" w:lineRule="auto"/>
        <w:ind w:firstLine="142"/>
        <w:jc w:val="both"/>
        <w:rPr>
          <w:rFonts w:ascii="Times New Roman" w:hAnsi="Times New Roman" w:cs="Times New Roman"/>
          <w:sz w:val="24"/>
          <w:szCs w:val="24"/>
        </w:rPr>
      </w:pPr>
    </w:p>
    <w:p w14:paraId="1DFCAC46" w14:textId="7BEF14E3" w:rsidR="00F066C1" w:rsidRDefault="00417DC4" w:rsidP="00BB717F">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La</w:t>
      </w:r>
      <w:r w:rsidR="00BB619A">
        <w:rPr>
          <w:rFonts w:ascii="Times New Roman" w:hAnsi="Times New Roman" w:cs="Times New Roman"/>
          <w:sz w:val="24"/>
          <w:szCs w:val="24"/>
        </w:rPr>
        <w:t xml:space="preserve"> </w:t>
      </w:r>
      <w:r w:rsidR="00BB619A" w:rsidRPr="009D3DB7">
        <w:rPr>
          <w:rFonts w:ascii="Times New Roman" w:hAnsi="Times New Roman" w:cs="Times New Roman"/>
          <w:sz w:val="24"/>
          <w:szCs w:val="24"/>
        </w:rPr>
        <w:t>sensibilisation objective</w:t>
      </w:r>
      <w:r w:rsidR="00BB619A">
        <w:rPr>
          <w:rFonts w:ascii="Times New Roman" w:hAnsi="Times New Roman" w:cs="Times New Roman"/>
          <w:sz w:val="24"/>
          <w:szCs w:val="24"/>
        </w:rPr>
        <w:t xml:space="preserve"> </w:t>
      </w:r>
      <w:r>
        <w:rPr>
          <w:rFonts w:ascii="Times New Roman" w:hAnsi="Times New Roman" w:cs="Times New Roman"/>
          <w:sz w:val="24"/>
          <w:szCs w:val="24"/>
        </w:rPr>
        <w:t>des prescripteurs</w:t>
      </w:r>
      <w:r w:rsidR="0070398E">
        <w:rPr>
          <w:rFonts w:ascii="Times New Roman" w:hAnsi="Times New Roman" w:cs="Times New Roman"/>
          <w:sz w:val="24"/>
          <w:szCs w:val="24"/>
        </w:rPr>
        <w:t>, des dispensateurs</w:t>
      </w:r>
      <w:r>
        <w:rPr>
          <w:rFonts w:ascii="Times New Roman" w:hAnsi="Times New Roman" w:cs="Times New Roman"/>
          <w:sz w:val="24"/>
          <w:szCs w:val="24"/>
        </w:rPr>
        <w:t xml:space="preserve"> </w:t>
      </w:r>
      <w:r w:rsidR="00BB619A">
        <w:rPr>
          <w:rFonts w:ascii="Times New Roman" w:hAnsi="Times New Roman" w:cs="Times New Roman"/>
          <w:sz w:val="24"/>
          <w:szCs w:val="24"/>
        </w:rPr>
        <w:t xml:space="preserve">ainsi que celle des </w:t>
      </w:r>
      <w:r w:rsidR="00BB619A" w:rsidRPr="009D3DB7">
        <w:rPr>
          <w:rFonts w:ascii="Times New Roman" w:hAnsi="Times New Roman" w:cs="Times New Roman"/>
          <w:sz w:val="24"/>
          <w:szCs w:val="24"/>
        </w:rPr>
        <w:t>patients</w:t>
      </w:r>
      <w:r w:rsidR="00BB619A">
        <w:rPr>
          <w:rFonts w:ascii="Times New Roman" w:hAnsi="Times New Roman" w:cs="Times New Roman"/>
          <w:sz w:val="24"/>
          <w:szCs w:val="24"/>
        </w:rPr>
        <w:t xml:space="preserve"> à cette problématique</w:t>
      </w:r>
      <w:r w:rsidR="0052706C">
        <w:rPr>
          <w:rFonts w:ascii="Times New Roman" w:hAnsi="Times New Roman" w:cs="Times New Roman"/>
          <w:sz w:val="24"/>
          <w:szCs w:val="24"/>
        </w:rPr>
        <w:t xml:space="preserve"> </w:t>
      </w:r>
      <w:r w:rsidR="00D9668A" w:rsidRPr="009D3DB7">
        <w:rPr>
          <w:rFonts w:ascii="Times New Roman" w:hAnsi="Times New Roman" w:cs="Times New Roman"/>
          <w:sz w:val="24"/>
          <w:szCs w:val="24"/>
        </w:rPr>
        <w:t>internationale</w:t>
      </w:r>
      <w:r>
        <w:rPr>
          <w:rFonts w:ascii="Times New Roman" w:hAnsi="Times New Roman" w:cs="Times New Roman"/>
          <w:sz w:val="24"/>
          <w:szCs w:val="24"/>
        </w:rPr>
        <w:t xml:space="preserve"> est intéressante tout en rappelant que </w:t>
      </w:r>
      <w:r w:rsidR="00D9668A" w:rsidRPr="009D3DB7">
        <w:rPr>
          <w:rFonts w:ascii="Times New Roman" w:hAnsi="Times New Roman" w:cs="Times New Roman"/>
          <w:sz w:val="24"/>
          <w:szCs w:val="24"/>
        </w:rPr>
        <w:t xml:space="preserve">les risques environnementaux et sanitaires </w:t>
      </w:r>
      <w:r w:rsidR="0052706C">
        <w:rPr>
          <w:rFonts w:ascii="Times New Roman" w:hAnsi="Times New Roman" w:cs="Times New Roman"/>
          <w:sz w:val="24"/>
          <w:szCs w:val="24"/>
        </w:rPr>
        <w:t xml:space="preserve">sont </w:t>
      </w:r>
      <w:r w:rsidR="00D9668A" w:rsidRPr="009D3DB7">
        <w:rPr>
          <w:rFonts w:ascii="Times New Roman" w:hAnsi="Times New Roman" w:cs="Times New Roman"/>
          <w:sz w:val="24"/>
          <w:szCs w:val="24"/>
        </w:rPr>
        <w:t xml:space="preserve">encore </w:t>
      </w:r>
      <w:r w:rsidR="00BB717F">
        <w:rPr>
          <w:rFonts w:ascii="Times New Roman" w:hAnsi="Times New Roman" w:cs="Times New Roman"/>
          <w:sz w:val="24"/>
          <w:szCs w:val="24"/>
        </w:rPr>
        <w:t xml:space="preserve">très </w:t>
      </w:r>
      <w:r w:rsidR="00D9668A" w:rsidRPr="009D3DB7">
        <w:rPr>
          <w:rFonts w:ascii="Times New Roman" w:hAnsi="Times New Roman" w:cs="Times New Roman"/>
          <w:sz w:val="24"/>
          <w:szCs w:val="24"/>
        </w:rPr>
        <w:t>peu évalués</w:t>
      </w:r>
      <w:r>
        <w:rPr>
          <w:rFonts w:ascii="Times New Roman" w:hAnsi="Times New Roman" w:cs="Times New Roman"/>
          <w:sz w:val="24"/>
          <w:szCs w:val="24"/>
        </w:rPr>
        <w:t xml:space="preserve">. </w:t>
      </w:r>
      <w:r w:rsidRPr="009D3DB7">
        <w:rPr>
          <w:rFonts w:ascii="Times New Roman" w:hAnsi="Times New Roman" w:cs="Times New Roman"/>
          <w:sz w:val="24"/>
          <w:szCs w:val="24"/>
        </w:rPr>
        <w:t>Les prescripteurs</w:t>
      </w:r>
      <w:r w:rsidR="00BB717F">
        <w:rPr>
          <w:rFonts w:ascii="Times New Roman" w:hAnsi="Times New Roman" w:cs="Times New Roman"/>
          <w:sz w:val="24"/>
          <w:szCs w:val="24"/>
        </w:rPr>
        <w:t>,</w:t>
      </w:r>
      <w:r>
        <w:rPr>
          <w:rFonts w:ascii="Times New Roman" w:hAnsi="Times New Roman" w:cs="Times New Roman"/>
          <w:sz w:val="24"/>
          <w:szCs w:val="24"/>
        </w:rPr>
        <w:t xml:space="preserve"> </w:t>
      </w:r>
      <w:r w:rsidR="00BB717F">
        <w:rPr>
          <w:rFonts w:ascii="Times New Roman" w:hAnsi="Times New Roman" w:cs="Times New Roman"/>
          <w:sz w:val="24"/>
          <w:szCs w:val="24"/>
        </w:rPr>
        <w:t xml:space="preserve">qui </w:t>
      </w:r>
      <w:r>
        <w:rPr>
          <w:rFonts w:ascii="Times New Roman" w:hAnsi="Times New Roman" w:cs="Times New Roman"/>
          <w:sz w:val="24"/>
          <w:szCs w:val="24"/>
        </w:rPr>
        <w:t xml:space="preserve">sont </w:t>
      </w:r>
      <w:r w:rsidRPr="009D3DB7">
        <w:rPr>
          <w:rFonts w:ascii="Times New Roman" w:hAnsi="Times New Roman" w:cs="Times New Roman"/>
          <w:sz w:val="24"/>
          <w:szCs w:val="24"/>
        </w:rPr>
        <w:t>déjà soumis à une très grande charge d’informations et de procédures</w:t>
      </w:r>
      <w:r>
        <w:rPr>
          <w:rFonts w:ascii="Times New Roman" w:hAnsi="Times New Roman" w:cs="Times New Roman"/>
          <w:sz w:val="24"/>
          <w:szCs w:val="24"/>
        </w:rPr>
        <w:t>,</w:t>
      </w:r>
      <w:r w:rsidRPr="009D3DB7">
        <w:rPr>
          <w:rFonts w:ascii="Times New Roman" w:hAnsi="Times New Roman" w:cs="Times New Roman"/>
          <w:sz w:val="24"/>
          <w:szCs w:val="24"/>
        </w:rPr>
        <w:t xml:space="preserve"> doivent recevoir un message très clair et didactique </w:t>
      </w:r>
      <w:r w:rsidR="00BB717F">
        <w:rPr>
          <w:rFonts w:ascii="Times New Roman" w:hAnsi="Times New Roman" w:cs="Times New Roman"/>
          <w:sz w:val="24"/>
          <w:szCs w:val="24"/>
        </w:rPr>
        <w:t xml:space="preserve">avec des solutions alternatives ce qui s’avère difficile notamment dans le cas des établissements de soins dont la liste des </w:t>
      </w:r>
      <w:r w:rsidR="00CB1BF9">
        <w:rPr>
          <w:rFonts w:ascii="Times New Roman" w:hAnsi="Times New Roman" w:cs="Times New Roman"/>
          <w:sz w:val="24"/>
          <w:szCs w:val="24"/>
        </w:rPr>
        <w:t>médicaments est déjà restreinte</w:t>
      </w:r>
      <w:r w:rsidR="00BB717F">
        <w:rPr>
          <w:rFonts w:ascii="Times New Roman" w:hAnsi="Times New Roman" w:cs="Times New Roman"/>
          <w:sz w:val="24"/>
          <w:szCs w:val="24"/>
        </w:rPr>
        <w:t xml:space="preserve"> par des politiques d’achat par marchés. </w:t>
      </w:r>
      <w:r w:rsidRPr="009D3DB7">
        <w:rPr>
          <w:rFonts w:ascii="Times New Roman" w:hAnsi="Times New Roman" w:cs="Times New Roman"/>
          <w:sz w:val="24"/>
          <w:szCs w:val="24"/>
        </w:rPr>
        <w:t xml:space="preserve">Ce genre d’initiative ne devrait pas se dérouler localement de manière non coordonnée.  </w:t>
      </w:r>
    </w:p>
    <w:p w14:paraId="0169C88F" w14:textId="77777777" w:rsidR="0052706C" w:rsidRDefault="0052706C" w:rsidP="00BB717F">
      <w:pPr>
        <w:spacing w:after="0" w:line="240" w:lineRule="auto"/>
        <w:ind w:firstLine="142"/>
        <w:jc w:val="both"/>
        <w:rPr>
          <w:rFonts w:ascii="Times New Roman" w:hAnsi="Times New Roman" w:cs="Times New Roman"/>
          <w:sz w:val="24"/>
          <w:szCs w:val="24"/>
        </w:rPr>
      </w:pPr>
    </w:p>
    <w:p w14:paraId="523FC23B" w14:textId="0D1159D7" w:rsidR="00F066C1" w:rsidRDefault="00417DC4" w:rsidP="00BB717F">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L</w:t>
      </w:r>
      <w:r w:rsidR="00E6313A" w:rsidRPr="009D3DB7">
        <w:rPr>
          <w:rFonts w:ascii="Times New Roman" w:hAnsi="Times New Roman" w:cs="Times New Roman"/>
          <w:sz w:val="24"/>
          <w:szCs w:val="24"/>
        </w:rPr>
        <w:t xml:space="preserve">’application d’une telle démarche en France ne </w:t>
      </w:r>
      <w:r>
        <w:rPr>
          <w:rFonts w:ascii="Times New Roman" w:hAnsi="Times New Roman" w:cs="Times New Roman"/>
          <w:sz w:val="24"/>
          <w:szCs w:val="24"/>
        </w:rPr>
        <w:t>d</w:t>
      </w:r>
      <w:r w:rsidR="008C516F">
        <w:rPr>
          <w:rFonts w:ascii="Times New Roman" w:hAnsi="Times New Roman" w:cs="Times New Roman"/>
          <w:sz w:val="24"/>
          <w:szCs w:val="24"/>
        </w:rPr>
        <w:t xml:space="preserve">oit </w:t>
      </w:r>
      <w:r>
        <w:rPr>
          <w:rFonts w:ascii="Times New Roman" w:hAnsi="Times New Roman" w:cs="Times New Roman"/>
          <w:sz w:val="24"/>
          <w:szCs w:val="24"/>
        </w:rPr>
        <w:t xml:space="preserve">être </w:t>
      </w:r>
      <w:r w:rsidR="00E6313A" w:rsidRPr="009D3DB7">
        <w:rPr>
          <w:rFonts w:ascii="Times New Roman" w:hAnsi="Times New Roman" w:cs="Times New Roman"/>
          <w:sz w:val="24"/>
          <w:szCs w:val="24"/>
        </w:rPr>
        <w:t>menée qu’après une préparation particulièrement rigoureuse afin d’éviter tou</w:t>
      </w:r>
      <w:r w:rsidR="0013290C">
        <w:rPr>
          <w:rFonts w:ascii="Times New Roman" w:hAnsi="Times New Roman" w:cs="Times New Roman"/>
          <w:sz w:val="24"/>
          <w:szCs w:val="24"/>
        </w:rPr>
        <w:t>te</w:t>
      </w:r>
      <w:r w:rsidR="00E6313A" w:rsidRPr="009D3DB7">
        <w:rPr>
          <w:rFonts w:ascii="Times New Roman" w:hAnsi="Times New Roman" w:cs="Times New Roman"/>
          <w:sz w:val="24"/>
          <w:szCs w:val="24"/>
        </w:rPr>
        <w:t xml:space="preserve"> déformation de l’information</w:t>
      </w:r>
      <w:r w:rsidR="008C516F">
        <w:rPr>
          <w:rFonts w:ascii="Times New Roman" w:hAnsi="Times New Roman" w:cs="Times New Roman"/>
          <w:sz w:val="24"/>
          <w:szCs w:val="24"/>
        </w:rPr>
        <w:t xml:space="preserve"> sur la nature du </w:t>
      </w:r>
      <w:r w:rsidR="008C516F">
        <w:rPr>
          <w:rFonts w:ascii="Times New Roman" w:hAnsi="Times New Roman" w:cs="Times New Roman"/>
          <w:sz w:val="24"/>
          <w:szCs w:val="24"/>
        </w:rPr>
        <w:lastRenderedPageBreak/>
        <w:t xml:space="preserve">risque et </w:t>
      </w:r>
      <w:r w:rsidR="00E6313A" w:rsidRPr="009D3DB7">
        <w:rPr>
          <w:rFonts w:ascii="Times New Roman" w:hAnsi="Times New Roman" w:cs="Times New Roman"/>
          <w:sz w:val="24"/>
          <w:szCs w:val="24"/>
        </w:rPr>
        <w:t xml:space="preserve">d’incompréhension, </w:t>
      </w:r>
      <w:r w:rsidR="00CB1BF9">
        <w:rPr>
          <w:rFonts w:ascii="Times New Roman" w:hAnsi="Times New Roman" w:cs="Times New Roman"/>
          <w:sz w:val="24"/>
          <w:szCs w:val="24"/>
        </w:rPr>
        <w:t>et toute</w:t>
      </w:r>
      <w:r w:rsidR="00E6313A" w:rsidRPr="009D3DB7">
        <w:rPr>
          <w:rFonts w:ascii="Times New Roman" w:hAnsi="Times New Roman" w:cs="Times New Roman"/>
          <w:sz w:val="24"/>
          <w:szCs w:val="24"/>
        </w:rPr>
        <w:t xml:space="preserve"> confusion entre le risque environnemental et le risque sanitaire. </w:t>
      </w:r>
      <w:r w:rsidR="00BB717F">
        <w:rPr>
          <w:rFonts w:ascii="Times New Roman" w:hAnsi="Times New Roman" w:cs="Times New Roman"/>
          <w:sz w:val="24"/>
          <w:szCs w:val="24"/>
        </w:rPr>
        <w:t>U</w:t>
      </w:r>
      <w:r w:rsidR="00BB717F" w:rsidRPr="009D3DB7">
        <w:rPr>
          <w:rFonts w:ascii="Times New Roman" w:hAnsi="Times New Roman" w:cs="Times New Roman"/>
          <w:sz w:val="24"/>
          <w:szCs w:val="24"/>
        </w:rPr>
        <w:t xml:space="preserve">ne information </w:t>
      </w:r>
      <w:r w:rsidR="00BB717F">
        <w:rPr>
          <w:rFonts w:ascii="Times New Roman" w:hAnsi="Times New Roman" w:cs="Times New Roman"/>
          <w:sz w:val="24"/>
          <w:szCs w:val="24"/>
        </w:rPr>
        <w:t xml:space="preserve">doit être </w:t>
      </w:r>
      <w:r w:rsidR="00BB717F" w:rsidRPr="009D3DB7">
        <w:rPr>
          <w:rFonts w:ascii="Times New Roman" w:hAnsi="Times New Roman" w:cs="Times New Roman"/>
          <w:sz w:val="24"/>
          <w:szCs w:val="24"/>
        </w:rPr>
        <w:t>préalablement communiquée au public</w:t>
      </w:r>
      <w:r w:rsidR="00BB717F">
        <w:rPr>
          <w:rFonts w:ascii="Times New Roman" w:hAnsi="Times New Roman" w:cs="Times New Roman"/>
          <w:sz w:val="24"/>
          <w:szCs w:val="24"/>
        </w:rPr>
        <w:t xml:space="preserve"> et l</w:t>
      </w:r>
      <w:r w:rsidR="00E6313A" w:rsidRPr="009D3DB7">
        <w:rPr>
          <w:rFonts w:ascii="Times New Roman" w:hAnsi="Times New Roman" w:cs="Times New Roman"/>
          <w:sz w:val="24"/>
          <w:szCs w:val="24"/>
        </w:rPr>
        <w:t>es messages ne d</w:t>
      </w:r>
      <w:r>
        <w:rPr>
          <w:rFonts w:ascii="Times New Roman" w:hAnsi="Times New Roman" w:cs="Times New Roman"/>
          <w:sz w:val="24"/>
          <w:szCs w:val="24"/>
        </w:rPr>
        <w:t xml:space="preserve">oivent </w:t>
      </w:r>
      <w:r w:rsidR="00E6313A" w:rsidRPr="009D3DB7">
        <w:rPr>
          <w:rFonts w:ascii="Times New Roman" w:hAnsi="Times New Roman" w:cs="Times New Roman"/>
          <w:sz w:val="24"/>
          <w:szCs w:val="24"/>
        </w:rPr>
        <w:t>pas risquer d’induire des perturbations d’observance par les patients</w:t>
      </w:r>
      <w:r w:rsidR="006B351A">
        <w:rPr>
          <w:rFonts w:ascii="Times New Roman" w:hAnsi="Times New Roman" w:cs="Times New Roman"/>
          <w:sz w:val="24"/>
          <w:szCs w:val="24"/>
        </w:rPr>
        <w:t xml:space="preserve"> et des réactions passionnelles subjectives</w:t>
      </w:r>
      <w:r w:rsidR="00E6313A" w:rsidRPr="009D3DB7">
        <w:rPr>
          <w:rFonts w:ascii="Times New Roman" w:hAnsi="Times New Roman" w:cs="Times New Roman"/>
          <w:sz w:val="24"/>
          <w:szCs w:val="24"/>
        </w:rPr>
        <w:t xml:space="preserve">. </w:t>
      </w:r>
      <w:r w:rsidR="0017436F">
        <w:rPr>
          <w:rFonts w:ascii="Times New Roman" w:hAnsi="Times New Roman" w:cs="Times New Roman"/>
          <w:sz w:val="24"/>
          <w:szCs w:val="24"/>
        </w:rPr>
        <w:t>L’information ne doit pas se traduire par des interprétations négatives sur l’usage des médicaments</w:t>
      </w:r>
      <w:r>
        <w:rPr>
          <w:rFonts w:ascii="Times New Roman" w:hAnsi="Times New Roman" w:cs="Times New Roman"/>
          <w:sz w:val="24"/>
          <w:szCs w:val="24"/>
        </w:rPr>
        <w:t xml:space="preserve"> et les documents d’information doivent être adaptés aux </w:t>
      </w:r>
      <w:r w:rsidR="00560D5C">
        <w:rPr>
          <w:rFonts w:ascii="Times New Roman" w:hAnsi="Times New Roman" w:cs="Times New Roman"/>
          <w:sz w:val="24"/>
          <w:szCs w:val="24"/>
        </w:rPr>
        <w:t xml:space="preserve">différents </w:t>
      </w:r>
      <w:r>
        <w:rPr>
          <w:rFonts w:ascii="Times New Roman" w:hAnsi="Times New Roman" w:cs="Times New Roman"/>
          <w:sz w:val="24"/>
          <w:szCs w:val="24"/>
        </w:rPr>
        <w:t xml:space="preserve">publics concernés </w:t>
      </w:r>
      <w:r w:rsidR="00560D5C">
        <w:rPr>
          <w:rFonts w:ascii="Times New Roman" w:hAnsi="Times New Roman" w:cs="Times New Roman"/>
          <w:sz w:val="24"/>
          <w:szCs w:val="24"/>
        </w:rPr>
        <w:t>(</w:t>
      </w:r>
      <w:r>
        <w:rPr>
          <w:rFonts w:ascii="Times New Roman" w:hAnsi="Times New Roman" w:cs="Times New Roman"/>
          <w:sz w:val="24"/>
          <w:szCs w:val="24"/>
        </w:rPr>
        <w:t>médecins, vétérinaires et pharmaciens</w:t>
      </w:r>
      <w:r w:rsidR="00560D5C">
        <w:rPr>
          <w:rFonts w:ascii="Times New Roman" w:hAnsi="Times New Roman" w:cs="Times New Roman"/>
          <w:sz w:val="24"/>
          <w:szCs w:val="24"/>
        </w:rPr>
        <w:t>)</w:t>
      </w:r>
      <w:r>
        <w:rPr>
          <w:rFonts w:ascii="Times New Roman" w:hAnsi="Times New Roman" w:cs="Times New Roman"/>
          <w:sz w:val="24"/>
          <w:szCs w:val="24"/>
        </w:rPr>
        <w:t>. Les sociétés savantes seraient des interfaces de communication intéressantes.</w:t>
      </w:r>
    </w:p>
    <w:p w14:paraId="730B38AF" w14:textId="77777777" w:rsidR="008C516F" w:rsidRDefault="008C516F" w:rsidP="00BB717F">
      <w:pPr>
        <w:spacing w:after="0" w:line="240" w:lineRule="auto"/>
        <w:ind w:firstLine="142"/>
        <w:jc w:val="both"/>
        <w:rPr>
          <w:rFonts w:ascii="Times New Roman" w:hAnsi="Times New Roman" w:cs="Times New Roman"/>
          <w:sz w:val="24"/>
          <w:szCs w:val="24"/>
        </w:rPr>
      </w:pPr>
    </w:p>
    <w:p w14:paraId="108A826B" w14:textId="3E6066E7" w:rsidR="00F066C1" w:rsidRDefault="006B351A" w:rsidP="00BB717F">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L</w:t>
      </w:r>
      <w:r w:rsidR="00E6313A">
        <w:rPr>
          <w:rFonts w:ascii="Times New Roman" w:hAnsi="Times New Roman" w:cs="Times New Roman"/>
          <w:sz w:val="24"/>
          <w:szCs w:val="24"/>
        </w:rPr>
        <w:t xml:space="preserve">’information </w:t>
      </w:r>
      <w:r w:rsidR="00417DC4">
        <w:rPr>
          <w:rFonts w:ascii="Times New Roman" w:hAnsi="Times New Roman" w:cs="Times New Roman"/>
          <w:sz w:val="24"/>
          <w:szCs w:val="24"/>
        </w:rPr>
        <w:t>d</w:t>
      </w:r>
      <w:r w:rsidR="008C516F">
        <w:rPr>
          <w:rFonts w:ascii="Times New Roman" w:hAnsi="Times New Roman" w:cs="Times New Roman"/>
          <w:sz w:val="24"/>
          <w:szCs w:val="24"/>
        </w:rPr>
        <w:t xml:space="preserve">oit </w:t>
      </w:r>
      <w:r w:rsidR="00417DC4">
        <w:rPr>
          <w:rFonts w:ascii="Times New Roman" w:hAnsi="Times New Roman" w:cs="Times New Roman"/>
          <w:sz w:val="24"/>
          <w:szCs w:val="24"/>
        </w:rPr>
        <w:t xml:space="preserve">être </w:t>
      </w:r>
      <w:r w:rsidR="00E6313A">
        <w:rPr>
          <w:rFonts w:ascii="Times New Roman" w:hAnsi="Times New Roman" w:cs="Times New Roman"/>
          <w:sz w:val="24"/>
          <w:szCs w:val="24"/>
        </w:rPr>
        <w:t xml:space="preserve">concentrée sur les molécules identifiées comme étant </w:t>
      </w:r>
      <w:r w:rsidR="0070398E">
        <w:rPr>
          <w:rFonts w:ascii="Times New Roman" w:hAnsi="Times New Roman" w:cs="Times New Roman"/>
          <w:sz w:val="24"/>
          <w:szCs w:val="24"/>
        </w:rPr>
        <w:t xml:space="preserve">réellement </w:t>
      </w:r>
      <w:r w:rsidR="00E6313A">
        <w:rPr>
          <w:rFonts w:ascii="Times New Roman" w:hAnsi="Times New Roman" w:cs="Times New Roman"/>
          <w:sz w:val="24"/>
          <w:szCs w:val="24"/>
        </w:rPr>
        <w:t>contaminantes de l’environnement</w:t>
      </w:r>
      <w:r>
        <w:rPr>
          <w:rFonts w:ascii="Times New Roman" w:hAnsi="Times New Roman" w:cs="Times New Roman"/>
          <w:sz w:val="24"/>
          <w:szCs w:val="24"/>
        </w:rPr>
        <w:t xml:space="preserve"> et elle doit </w:t>
      </w:r>
      <w:r w:rsidR="00BB717F">
        <w:rPr>
          <w:rFonts w:ascii="Times New Roman" w:hAnsi="Times New Roman" w:cs="Times New Roman"/>
          <w:sz w:val="24"/>
          <w:szCs w:val="24"/>
        </w:rPr>
        <w:t xml:space="preserve">être actualisée </w:t>
      </w:r>
      <w:r>
        <w:rPr>
          <w:rFonts w:ascii="Times New Roman" w:hAnsi="Times New Roman" w:cs="Times New Roman"/>
          <w:sz w:val="24"/>
          <w:szCs w:val="24"/>
        </w:rPr>
        <w:t>régulière</w:t>
      </w:r>
      <w:r w:rsidR="00BB717F">
        <w:rPr>
          <w:rFonts w:ascii="Times New Roman" w:hAnsi="Times New Roman" w:cs="Times New Roman"/>
          <w:sz w:val="24"/>
          <w:szCs w:val="24"/>
        </w:rPr>
        <w:t>ment</w:t>
      </w:r>
      <w:r>
        <w:rPr>
          <w:rFonts w:ascii="Times New Roman" w:hAnsi="Times New Roman" w:cs="Times New Roman"/>
          <w:sz w:val="24"/>
          <w:szCs w:val="24"/>
        </w:rPr>
        <w:t xml:space="preserve"> en fonction des acquisitions nouvelles de données validées.</w:t>
      </w:r>
      <w:r w:rsidR="00E6313A">
        <w:rPr>
          <w:rFonts w:ascii="Times New Roman" w:hAnsi="Times New Roman" w:cs="Times New Roman"/>
          <w:sz w:val="24"/>
          <w:szCs w:val="24"/>
        </w:rPr>
        <w:t xml:space="preserve"> </w:t>
      </w:r>
      <w:r w:rsidR="00F066C1">
        <w:rPr>
          <w:rFonts w:ascii="Times New Roman" w:hAnsi="Times New Roman" w:cs="Times New Roman"/>
          <w:sz w:val="24"/>
          <w:szCs w:val="24"/>
        </w:rPr>
        <w:t xml:space="preserve"> </w:t>
      </w:r>
    </w:p>
    <w:p w14:paraId="2CBA0BA1" w14:textId="77777777" w:rsidR="00F066C1" w:rsidRDefault="00F066C1" w:rsidP="00BB717F">
      <w:pPr>
        <w:spacing w:after="0" w:line="240" w:lineRule="auto"/>
        <w:ind w:right="-2" w:firstLine="142"/>
        <w:jc w:val="both"/>
        <w:rPr>
          <w:rFonts w:ascii="Times New Roman" w:hAnsi="Times New Roman" w:cs="Times New Roman"/>
          <w:sz w:val="24"/>
          <w:szCs w:val="24"/>
        </w:rPr>
      </w:pPr>
    </w:p>
    <w:p w14:paraId="785CE146" w14:textId="4BF8764A" w:rsidR="00D9668A" w:rsidRDefault="00417DC4" w:rsidP="00BB717F">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La </w:t>
      </w:r>
      <w:r w:rsidR="00E6313A">
        <w:rPr>
          <w:rFonts w:ascii="Times New Roman" w:hAnsi="Times New Roman" w:cs="Times New Roman"/>
          <w:sz w:val="24"/>
          <w:szCs w:val="24"/>
        </w:rPr>
        <w:t>promo</w:t>
      </w:r>
      <w:r>
        <w:rPr>
          <w:rFonts w:ascii="Times New Roman" w:hAnsi="Times New Roman" w:cs="Times New Roman"/>
          <w:sz w:val="24"/>
          <w:szCs w:val="24"/>
        </w:rPr>
        <w:t>tion de</w:t>
      </w:r>
      <w:r w:rsidR="0070398E">
        <w:rPr>
          <w:rFonts w:ascii="Times New Roman" w:hAnsi="Times New Roman" w:cs="Times New Roman"/>
          <w:sz w:val="24"/>
          <w:szCs w:val="24"/>
        </w:rPr>
        <w:t xml:space="preserve">s enseignements sur cette problématique </w:t>
      </w:r>
      <w:r w:rsidR="00D9668A" w:rsidRPr="009D3DB7">
        <w:rPr>
          <w:rFonts w:ascii="Times New Roman" w:hAnsi="Times New Roman" w:cs="Times New Roman"/>
          <w:sz w:val="24"/>
          <w:szCs w:val="24"/>
        </w:rPr>
        <w:t xml:space="preserve"> </w:t>
      </w:r>
      <w:r w:rsidR="00E6313A">
        <w:rPr>
          <w:rFonts w:ascii="Times New Roman" w:hAnsi="Times New Roman" w:cs="Times New Roman"/>
          <w:sz w:val="24"/>
          <w:szCs w:val="24"/>
        </w:rPr>
        <w:t xml:space="preserve">dans les </w:t>
      </w:r>
      <w:r w:rsidR="00D9668A" w:rsidRPr="009D3DB7">
        <w:rPr>
          <w:rFonts w:ascii="Times New Roman" w:hAnsi="Times New Roman" w:cs="Times New Roman"/>
          <w:sz w:val="24"/>
          <w:szCs w:val="24"/>
        </w:rPr>
        <w:t>filières des professions de santé</w:t>
      </w:r>
      <w:r>
        <w:rPr>
          <w:rFonts w:ascii="Times New Roman" w:hAnsi="Times New Roman" w:cs="Times New Roman"/>
          <w:sz w:val="24"/>
          <w:szCs w:val="24"/>
        </w:rPr>
        <w:t xml:space="preserve"> doit être encouragée</w:t>
      </w:r>
      <w:r w:rsidR="00D9668A" w:rsidRPr="009D3DB7">
        <w:rPr>
          <w:rFonts w:ascii="Times New Roman" w:hAnsi="Times New Roman" w:cs="Times New Roman"/>
          <w:sz w:val="24"/>
          <w:szCs w:val="24"/>
        </w:rPr>
        <w:t>.</w:t>
      </w:r>
    </w:p>
    <w:p w14:paraId="20560907" w14:textId="77777777" w:rsidR="001275A9" w:rsidRDefault="001275A9" w:rsidP="00A56E5A">
      <w:pPr>
        <w:spacing w:after="0" w:line="240" w:lineRule="auto"/>
        <w:jc w:val="both"/>
        <w:rPr>
          <w:rFonts w:ascii="Times New Roman" w:hAnsi="Times New Roman" w:cs="Times New Roman"/>
          <w:sz w:val="24"/>
          <w:szCs w:val="24"/>
        </w:rPr>
      </w:pPr>
    </w:p>
    <w:p w14:paraId="1FA504B9" w14:textId="77777777" w:rsidR="001275A9" w:rsidRDefault="001275A9" w:rsidP="00A56E5A">
      <w:pPr>
        <w:spacing w:after="0" w:line="240" w:lineRule="auto"/>
        <w:jc w:val="both"/>
        <w:rPr>
          <w:rFonts w:ascii="Times New Roman" w:hAnsi="Times New Roman" w:cs="Times New Roman"/>
          <w:sz w:val="24"/>
          <w:szCs w:val="24"/>
          <w:u w:val="single"/>
        </w:rPr>
      </w:pPr>
    </w:p>
    <w:p w14:paraId="6DF4F7F3" w14:textId="77777777" w:rsidR="0011737C" w:rsidRDefault="0011737C" w:rsidP="009501B5">
      <w:pPr>
        <w:spacing w:after="0" w:line="240" w:lineRule="auto"/>
        <w:ind w:left="284" w:hanging="284"/>
        <w:jc w:val="both"/>
        <w:rPr>
          <w:rFonts w:ascii="Times New Roman" w:hAnsi="Times New Roman" w:cs="Times New Roman"/>
          <w:sz w:val="24"/>
          <w:szCs w:val="24"/>
        </w:rPr>
      </w:pPr>
    </w:p>
    <w:p w14:paraId="69D9125F" w14:textId="77777777" w:rsidR="0011737C" w:rsidRPr="009501B5" w:rsidRDefault="0011737C" w:rsidP="009501B5">
      <w:pPr>
        <w:spacing w:after="0" w:line="240" w:lineRule="auto"/>
        <w:ind w:left="284" w:hanging="284"/>
        <w:jc w:val="both"/>
        <w:rPr>
          <w:rFonts w:ascii="Times New Roman" w:hAnsi="Times New Roman" w:cs="Times New Roman"/>
          <w:sz w:val="24"/>
          <w:szCs w:val="24"/>
        </w:rPr>
      </w:pPr>
    </w:p>
    <w:p w14:paraId="3CD4C090" w14:textId="283F03FE" w:rsidR="00FD502E" w:rsidRPr="0011737C" w:rsidRDefault="00FD502E" w:rsidP="006B7301">
      <w:pPr>
        <w:pBdr>
          <w:bottom w:val="single" w:sz="4" w:space="1" w:color="auto"/>
        </w:pBdr>
        <w:jc w:val="center"/>
        <w:rPr>
          <w:rFonts w:ascii="Times New Roman" w:hAnsi="Times New Roman" w:cs="Times New Roman"/>
          <w:b/>
          <w:sz w:val="32"/>
          <w:szCs w:val="32"/>
        </w:rPr>
      </w:pPr>
      <w:r w:rsidRPr="0011737C">
        <w:rPr>
          <w:rFonts w:ascii="Times New Roman" w:hAnsi="Times New Roman" w:cs="Times New Roman"/>
          <w:b/>
          <w:sz w:val="32"/>
          <w:szCs w:val="32"/>
        </w:rPr>
        <w:t>Conclusion</w:t>
      </w:r>
      <w:r w:rsidR="007142BB" w:rsidRPr="0011737C">
        <w:rPr>
          <w:rFonts w:ascii="Times New Roman" w:hAnsi="Times New Roman" w:cs="Times New Roman"/>
          <w:b/>
          <w:sz w:val="32"/>
          <w:szCs w:val="32"/>
        </w:rPr>
        <w:t>s</w:t>
      </w:r>
    </w:p>
    <w:p w14:paraId="47A2B255" w14:textId="77777777" w:rsidR="0011737C" w:rsidRPr="007142BB" w:rsidRDefault="0011737C" w:rsidP="007142BB">
      <w:pPr>
        <w:jc w:val="center"/>
        <w:rPr>
          <w:rFonts w:ascii="Times New Roman" w:hAnsi="Times New Roman" w:cs="Times New Roman"/>
          <w:b/>
          <w:sz w:val="28"/>
          <w:szCs w:val="28"/>
        </w:rPr>
      </w:pPr>
    </w:p>
    <w:p w14:paraId="11E8A664" w14:textId="0E2FEEFD" w:rsidR="0070415E" w:rsidRPr="0070415E" w:rsidRDefault="0070415E" w:rsidP="0070415E">
      <w:pPr>
        <w:spacing w:line="240" w:lineRule="auto"/>
        <w:rPr>
          <w:rFonts w:ascii="Times New Roman" w:hAnsi="Times New Roman" w:cs="Times New Roman"/>
          <w:b/>
          <w:sz w:val="24"/>
          <w:szCs w:val="24"/>
        </w:rPr>
      </w:pPr>
      <w:r>
        <w:rPr>
          <w:rFonts w:ascii="Times New Roman" w:hAnsi="Times New Roman" w:cs="Times New Roman"/>
          <w:b/>
          <w:sz w:val="24"/>
          <w:szCs w:val="24"/>
        </w:rPr>
        <w:t>L</w:t>
      </w:r>
      <w:r w:rsidR="00FD502E" w:rsidRPr="0070415E">
        <w:rPr>
          <w:rFonts w:ascii="Times New Roman" w:hAnsi="Times New Roman" w:cs="Times New Roman"/>
          <w:b/>
          <w:color w:val="000000"/>
          <w:sz w:val="24"/>
          <w:szCs w:val="24"/>
        </w:rPr>
        <w:t xml:space="preserve">’intérêt de la démarche mise en œuvre dans le district de </w:t>
      </w:r>
      <w:r w:rsidR="00FD502E" w:rsidRPr="0070415E">
        <w:rPr>
          <w:rFonts w:ascii="Times New Roman" w:hAnsi="Times New Roman" w:cs="Times New Roman"/>
          <w:b/>
          <w:sz w:val="24"/>
          <w:szCs w:val="24"/>
        </w:rPr>
        <w:t>Stockholm</w:t>
      </w:r>
      <w:r w:rsidRPr="0070415E">
        <w:rPr>
          <w:rFonts w:ascii="Times New Roman" w:hAnsi="Times New Roman" w:cs="Times New Roman"/>
          <w:b/>
          <w:sz w:val="24"/>
          <w:szCs w:val="24"/>
        </w:rPr>
        <w:t xml:space="preserve">, </w:t>
      </w:r>
      <w:r w:rsidR="00A071ED">
        <w:rPr>
          <w:rFonts w:ascii="Times New Roman" w:hAnsi="Times New Roman" w:cs="Times New Roman"/>
          <w:b/>
          <w:sz w:val="24"/>
          <w:szCs w:val="24"/>
        </w:rPr>
        <w:t>est certain</w:t>
      </w:r>
    </w:p>
    <w:p w14:paraId="2B4F3146" w14:textId="670E3991" w:rsidR="0070415E" w:rsidRDefault="0070415E" w:rsidP="00A071ED">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D’une manière</w:t>
      </w:r>
      <w:r w:rsidRPr="009D3DB7">
        <w:rPr>
          <w:rFonts w:ascii="Times New Roman" w:hAnsi="Times New Roman" w:cs="Times New Roman"/>
          <w:sz w:val="24"/>
          <w:szCs w:val="24"/>
        </w:rPr>
        <w:t xml:space="preserve"> général</w:t>
      </w:r>
      <w:r>
        <w:rPr>
          <w:rFonts w:ascii="Times New Roman" w:hAnsi="Times New Roman" w:cs="Times New Roman"/>
          <w:sz w:val="24"/>
          <w:szCs w:val="24"/>
        </w:rPr>
        <w:t>e,</w:t>
      </w:r>
      <w:r w:rsidRPr="009D3DB7">
        <w:rPr>
          <w:rFonts w:ascii="Times New Roman" w:hAnsi="Times New Roman" w:cs="Times New Roman"/>
          <w:sz w:val="24"/>
          <w:szCs w:val="24"/>
        </w:rPr>
        <w:t xml:space="preserve"> il importe de promouvoir des actions de </w:t>
      </w:r>
      <w:r w:rsidR="0070398E">
        <w:rPr>
          <w:rFonts w:ascii="Times New Roman" w:hAnsi="Times New Roman" w:cs="Times New Roman"/>
          <w:sz w:val="24"/>
          <w:szCs w:val="24"/>
        </w:rPr>
        <w:t xml:space="preserve">sensibilisation et de </w:t>
      </w:r>
      <w:r w:rsidRPr="009D3DB7">
        <w:rPr>
          <w:rFonts w:ascii="Times New Roman" w:hAnsi="Times New Roman" w:cs="Times New Roman"/>
          <w:sz w:val="24"/>
          <w:szCs w:val="24"/>
        </w:rPr>
        <w:t>gestion concernant le devenir des principes actifs des médicaments et de leurs métabolites dans l’environnement tout en veillant à n’induire aucune perturbation de la qualité des soins.</w:t>
      </w:r>
    </w:p>
    <w:p w14:paraId="18221283" w14:textId="77777777" w:rsidR="0070415E" w:rsidRDefault="0070415E" w:rsidP="0070415E">
      <w:pPr>
        <w:spacing w:after="0" w:line="240" w:lineRule="auto"/>
        <w:ind w:right="-2" w:firstLine="142"/>
        <w:jc w:val="both"/>
        <w:rPr>
          <w:rFonts w:ascii="Times New Roman" w:hAnsi="Times New Roman" w:cs="Times New Roman"/>
          <w:sz w:val="24"/>
          <w:szCs w:val="24"/>
        </w:rPr>
      </w:pPr>
    </w:p>
    <w:p w14:paraId="6E2CFB63" w14:textId="36CBEEE7" w:rsidR="0070415E" w:rsidRDefault="00A071ED" w:rsidP="0070415E">
      <w:pPr>
        <w:spacing w:after="0" w:line="240" w:lineRule="auto"/>
        <w:ind w:right="-2" w:firstLine="142"/>
        <w:jc w:val="both"/>
        <w:rPr>
          <w:rFonts w:ascii="Times New Roman" w:hAnsi="Times New Roman" w:cs="Times New Roman"/>
          <w:sz w:val="24"/>
          <w:szCs w:val="24"/>
        </w:rPr>
      </w:pPr>
      <w:r>
        <w:rPr>
          <w:rFonts w:ascii="Times New Roman" w:hAnsi="Times New Roman" w:cs="Times New Roman"/>
          <w:sz w:val="24"/>
          <w:szCs w:val="24"/>
        </w:rPr>
        <w:t>Cependant, les Académies consultées s</w:t>
      </w:r>
      <w:r w:rsidR="0070415E">
        <w:rPr>
          <w:rFonts w:ascii="Times New Roman" w:hAnsi="Times New Roman" w:cs="Times New Roman"/>
          <w:sz w:val="24"/>
          <w:szCs w:val="24"/>
        </w:rPr>
        <w:t>oulignent q</w:t>
      </w:r>
      <w:r w:rsidR="0070415E" w:rsidRPr="009D3DB7">
        <w:rPr>
          <w:rFonts w:ascii="Times New Roman" w:hAnsi="Times New Roman" w:cs="Times New Roman"/>
          <w:sz w:val="24"/>
          <w:szCs w:val="24"/>
        </w:rPr>
        <w:t>ue toute décision</w:t>
      </w:r>
      <w:r w:rsidR="0070415E">
        <w:rPr>
          <w:rFonts w:ascii="Times New Roman" w:hAnsi="Times New Roman" w:cs="Times New Roman"/>
          <w:sz w:val="24"/>
          <w:szCs w:val="24"/>
        </w:rPr>
        <w:t>,</w:t>
      </w:r>
      <w:r w:rsidR="0070415E" w:rsidRPr="009D3DB7">
        <w:rPr>
          <w:rFonts w:ascii="Times New Roman" w:hAnsi="Times New Roman" w:cs="Times New Roman"/>
          <w:sz w:val="24"/>
          <w:szCs w:val="24"/>
        </w:rPr>
        <w:t xml:space="preserve"> en matière </w:t>
      </w:r>
      <w:r w:rsidR="0070415E">
        <w:rPr>
          <w:rFonts w:ascii="Times New Roman" w:hAnsi="Times New Roman" w:cs="Times New Roman"/>
          <w:sz w:val="24"/>
          <w:szCs w:val="24"/>
        </w:rPr>
        <w:t xml:space="preserve">de </w:t>
      </w:r>
      <w:r w:rsidR="0070415E" w:rsidRPr="009D3DB7">
        <w:rPr>
          <w:rFonts w:ascii="Times New Roman" w:hAnsi="Times New Roman" w:cs="Times New Roman"/>
          <w:sz w:val="24"/>
          <w:szCs w:val="24"/>
        </w:rPr>
        <w:t>sensibilis</w:t>
      </w:r>
      <w:r w:rsidR="0070415E">
        <w:rPr>
          <w:rFonts w:ascii="Times New Roman" w:hAnsi="Times New Roman" w:cs="Times New Roman"/>
          <w:sz w:val="24"/>
          <w:szCs w:val="24"/>
        </w:rPr>
        <w:t>ation</w:t>
      </w:r>
      <w:r w:rsidR="0070415E" w:rsidRPr="009D3DB7">
        <w:rPr>
          <w:rFonts w:ascii="Times New Roman" w:hAnsi="Times New Roman" w:cs="Times New Roman"/>
          <w:sz w:val="24"/>
          <w:szCs w:val="24"/>
        </w:rPr>
        <w:t xml:space="preserve"> des prescripteurs</w:t>
      </w:r>
      <w:r w:rsidR="0070398E">
        <w:rPr>
          <w:rFonts w:ascii="Times New Roman" w:hAnsi="Times New Roman" w:cs="Times New Roman"/>
          <w:sz w:val="24"/>
          <w:szCs w:val="24"/>
        </w:rPr>
        <w:t>, des</w:t>
      </w:r>
      <w:r w:rsidR="0070415E" w:rsidRPr="009D3DB7">
        <w:rPr>
          <w:rFonts w:ascii="Times New Roman" w:hAnsi="Times New Roman" w:cs="Times New Roman"/>
          <w:sz w:val="24"/>
          <w:szCs w:val="24"/>
        </w:rPr>
        <w:t xml:space="preserve"> dispensateurs</w:t>
      </w:r>
      <w:r w:rsidR="0070398E">
        <w:rPr>
          <w:rFonts w:ascii="Times New Roman" w:hAnsi="Times New Roman" w:cs="Times New Roman"/>
          <w:sz w:val="24"/>
          <w:szCs w:val="24"/>
        </w:rPr>
        <w:t xml:space="preserve">,  des patients </w:t>
      </w:r>
      <w:r w:rsidR="0070415E">
        <w:rPr>
          <w:rFonts w:ascii="Times New Roman" w:hAnsi="Times New Roman" w:cs="Times New Roman"/>
          <w:sz w:val="24"/>
          <w:szCs w:val="24"/>
        </w:rPr>
        <w:t xml:space="preserve">et d’aide à la gestion des rejets de résidus de médicaments et de leurs métabolites pertinents dans l’environnement, doit </w:t>
      </w:r>
      <w:r w:rsidR="0070415E" w:rsidRPr="009D3DB7">
        <w:rPr>
          <w:rFonts w:ascii="Times New Roman" w:hAnsi="Times New Roman" w:cs="Times New Roman"/>
          <w:sz w:val="24"/>
          <w:szCs w:val="24"/>
        </w:rPr>
        <w:t>repose</w:t>
      </w:r>
      <w:r w:rsidR="0070415E">
        <w:rPr>
          <w:rFonts w:ascii="Times New Roman" w:hAnsi="Times New Roman" w:cs="Times New Roman"/>
          <w:sz w:val="24"/>
          <w:szCs w:val="24"/>
        </w:rPr>
        <w:t>r</w:t>
      </w:r>
      <w:r w:rsidR="0070415E" w:rsidRPr="009D3DB7">
        <w:rPr>
          <w:rFonts w:ascii="Times New Roman" w:hAnsi="Times New Roman" w:cs="Times New Roman"/>
          <w:sz w:val="24"/>
          <w:szCs w:val="24"/>
        </w:rPr>
        <w:t xml:space="preserve"> sur une analyse </w:t>
      </w:r>
      <w:r w:rsidR="0070415E">
        <w:rPr>
          <w:rFonts w:ascii="Times New Roman" w:hAnsi="Times New Roman" w:cs="Times New Roman"/>
          <w:sz w:val="24"/>
          <w:szCs w:val="24"/>
        </w:rPr>
        <w:t xml:space="preserve">objective </w:t>
      </w:r>
      <w:r w:rsidR="0070415E" w:rsidRPr="009D3DB7">
        <w:rPr>
          <w:rFonts w:ascii="Times New Roman" w:hAnsi="Times New Roman" w:cs="Times New Roman"/>
          <w:sz w:val="24"/>
          <w:szCs w:val="24"/>
        </w:rPr>
        <w:t xml:space="preserve">des risques </w:t>
      </w:r>
      <w:r w:rsidR="0070398E">
        <w:rPr>
          <w:rFonts w:ascii="Times New Roman" w:hAnsi="Times New Roman" w:cs="Times New Roman"/>
          <w:sz w:val="24"/>
          <w:szCs w:val="24"/>
        </w:rPr>
        <w:t xml:space="preserve">environnementaux et sanitaires </w:t>
      </w:r>
      <w:r w:rsidR="0070415E" w:rsidRPr="009D3DB7">
        <w:rPr>
          <w:rFonts w:ascii="Times New Roman" w:hAnsi="Times New Roman" w:cs="Times New Roman"/>
          <w:sz w:val="24"/>
          <w:szCs w:val="24"/>
        </w:rPr>
        <w:t>et une estimation du ratio coût/bénéfice</w:t>
      </w:r>
      <w:r w:rsidR="0070415E">
        <w:rPr>
          <w:rFonts w:ascii="Times New Roman" w:hAnsi="Times New Roman" w:cs="Times New Roman"/>
          <w:sz w:val="24"/>
          <w:szCs w:val="24"/>
        </w:rPr>
        <w:t xml:space="preserve"> selon des critères reconnus par la communauté scientifique</w:t>
      </w:r>
      <w:r w:rsidR="0070415E" w:rsidRPr="009D3DB7">
        <w:rPr>
          <w:rFonts w:ascii="Times New Roman" w:hAnsi="Times New Roman" w:cs="Times New Roman"/>
          <w:sz w:val="24"/>
          <w:szCs w:val="24"/>
        </w:rPr>
        <w:t>.</w:t>
      </w:r>
      <w:r w:rsidR="0070415E">
        <w:rPr>
          <w:rFonts w:ascii="Times New Roman" w:hAnsi="Times New Roman" w:cs="Times New Roman"/>
          <w:sz w:val="24"/>
          <w:szCs w:val="24"/>
        </w:rPr>
        <w:t xml:space="preserve"> </w:t>
      </w:r>
    </w:p>
    <w:p w14:paraId="4EB4EFF6" w14:textId="77777777" w:rsidR="0070415E" w:rsidRDefault="0070415E" w:rsidP="0070415E">
      <w:pPr>
        <w:spacing w:after="0" w:line="240" w:lineRule="auto"/>
        <w:ind w:right="-2"/>
        <w:jc w:val="both"/>
        <w:rPr>
          <w:rFonts w:ascii="Times New Roman" w:hAnsi="Times New Roman" w:cs="Times New Roman"/>
          <w:sz w:val="24"/>
          <w:szCs w:val="24"/>
        </w:rPr>
      </w:pPr>
    </w:p>
    <w:p w14:paraId="6CD4440E" w14:textId="3A0D9AD1" w:rsidR="0070415E" w:rsidRDefault="00A071ED" w:rsidP="0070415E">
      <w:pPr>
        <w:spacing w:after="0" w:line="240" w:lineRule="auto"/>
        <w:ind w:right="-2"/>
        <w:jc w:val="both"/>
        <w:rPr>
          <w:rFonts w:ascii="Times New Roman" w:hAnsi="Times New Roman" w:cs="Times New Roman"/>
          <w:b/>
          <w:sz w:val="24"/>
          <w:szCs w:val="24"/>
        </w:rPr>
      </w:pPr>
      <w:r>
        <w:rPr>
          <w:rFonts w:ascii="Times New Roman" w:hAnsi="Times New Roman" w:cs="Times New Roman"/>
          <w:b/>
          <w:sz w:val="24"/>
          <w:szCs w:val="24"/>
        </w:rPr>
        <w:t>La p</w:t>
      </w:r>
      <w:r w:rsidR="0070415E" w:rsidRPr="00995206">
        <w:rPr>
          <w:rFonts w:ascii="Times New Roman" w:hAnsi="Times New Roman" w:cs="Times New Roman"/>
          <w:b/>
          <w:sz w:val="24"/>
          <w:szCs w:val="24"/>
        </w:rPr>
        <w:t>ertinence du principe des indices développés dans le guide</w:t>
      </w:r>
      <w:r w:rsidR="0070415E">
        <w:rPr>
          <w:rFonts w:ascii="Times New Roman" w:hAnsi="Times New Roman" w:cs="Times New Roman"/>
          <w:b/>
          <w:sz w:val="24"/>
          <w:szCs w:val="24"/>
        </w:rPr>
        <w:t xml:space="preserve"> suédois</w:t>
      </w:r>
      <w:r>
        <w:rPr>
          <w:rFonts w:ascii="Times New Roman" w:hAnsi="Times New Roman" w:cs="Times New Roman"/>
          <w:b/>
          <w:sz w:val="24"/>
          <w:szCs w:val="24"/>
        </w:rPr>
        <w:t xml:space="preserve"> n’a fait l’objet d’aucune validation européenne ou internationale</w:t>
      </w:r>
    </w:p>
    <w:p w14:paraId="11044B95" w14:textId="77777777" w:rsidR="0070415E" w:rsidRPr="009D3DB7" w:rsidRDefault="0070415E" w:rsidP="0070415E">
      <w:pPr>
        <w:spacing w:after="0" w:line="240" w:lineRule="auto"/>
        <w:ind w:right="-2"/>
        <w:jc w:val="both"/>
        <w:rPr>
          <w:rFonts w:ascii="Times New Roman" w:hAnsi="Times New Roman" w:cs="Times New Roman"/>
          <w:sz w:val="24"/>
          <w:szCs w:val="24"/>
        </w:rPr>
      </w:pPr>
    </w:p>
    <w:p w14:paraId="0FEB5B4B" w14:textId="0C87CA6F" w:rsidR="0070415E" w:rsidRDefault="00A071ED" w:rsidP="00A071ED">
      <w:pPr>
        <w:spacing w:after="0" w:line="240" w:lineRule="auto"/>
        <w:ind w:firstLine="142"/>
        <w:jc w:val="both"/>
        <w:rPr>
          <w:rFonts w:ascii="Times New Roman" w:hAnsi="Times New Roman" w:cs="Times New Roman"/>
          <w:sz w:val="24"/>
          <w:szCs w:val="24"/>
        </w:rPr>
      </w:pPr>
      <w:r w:rsidRPr="00A071ED">
        <w:rPr>
          <w:rFonts w:ascii="Times New Roman" w:hAnsi="Times New Roman" w:cs="Times New Roman"/>
          <w:sz w:val="24"/>
          <w:szCs w:val="24"/>
        </w:rPr>
        <w:t>Aussi, l</w:t>
      </w:r>
      <w:r w:rsidR="0070415E" w:rsidRPr="00A071ED">
        <w:rPr>
          <w:rFonts w:ascii="Times New Roman" w:hAnsi="Times New Roman" w:cs="Times New Roman"/>
          <w:sz w:val="24"/>
          <w:szCs w:val="24"/>
        </w:rPr>
        <w:t>es Académies consultées recommandent</w:t>
      </w:r>
      <w:r w:rsidR="0070415E" w:rsidRPr="00A071ED">
        <w:rPr>
          <w:rFonts w:ascii="Times New Roman" w:hAnsi="Times New Roman" w:cs="Times New Roman"/>
          <w:i/>
          <w:sz w:val="24"/>
          <w:szCs w:val="24"/>
        </w:rPr>
        <w:t xml:space="preserve"> </w:t>
      </w:r>
      <w:r w:rsidR="0070415E" w:rsidRPr="00A071ED">
        <w:rPr>
          <w:rFonts w:ascii="Times New Roman" w:hAnsi="Times New Roman" w:cs="Times New Roman"/>
          <w:sz w:val="24"/>
          <w:szCs w:val="24"/>
        </w:rPr>
        <w:t>de faire examiner, par une instance</w:t>
      </w:r>
      <w:r w:rsidR="0070415E" w:rsidRPr="009D3DB7">
        <w:rPr>
          <w:rFonts w:ascii="Times New Roman" w:hAnsi="Times New Roman" w:cs="Times New Roman"/>
          <w:sz w:val="24"/>
          <w:szCs w:val="24"/>
        </w:rPr>
        <w:t xml:space="preserve"> compétente indépendante</w:t>
      </w:r>
      <w:r w:rsidR="0070415E">
        <w:rPr>
          <w:rFonts w:ascii="Times New Roman" w:hAnsi="Times New Roman" w:cs="Times New Roman"/>
          <w:sz w:val="24"/>
          <w:szCs w:val="24"/>
        </w:rPr>
        <w:t xml:space="preserve"> d’analyse collective, la validité d</w:t>
      </w:r>
      <w:r w:rsidR="0070415E" w:rsidRPr="009D3DB7">
        <w:rPr>
          <w:rFonts w:ascii="Times New Roman" w:hAnsi="Times New Roman" w:cs="Times New Roman"/>
          <w:sz w:val="24"/>
          <w:szCs w:val="24"/>
        </w:rPr>
        <w:t xml:space="preserve">es </w:t>
      </w:r>
      <w:r w:rsidR="0070415E">
        <w:rPr>
          <w:rFonts w:ascii="Times New Roman" w:hAnsi="Times New Roman" w:cs="Times New Roman"/>
          <w:sz w:val="24"/>
          <w:szCs w:val="24"/>
        </w:rPr>
        <w:t xml:space="preserve">modes de calcul des indices et les critères chiffrés conduisant aux </w:t>
      </w:r>
      <w:r w:rsidR="0070415E" w:rsidRPr="009D3DB7">
        <w:rPr>
          <w:rFonts w:ascii="Times New Roman" w:hAnsi="Times New Roman" w:cs="Times New Roman"/>
          <w:sz w:val="24"/>
          <w:szCs w:val="24"/>
        </w:rPr>
        <w:t xml:space="preserve">notations attribuées variant de « insignifiant » à « élevé ».  </w:t>
      </w:r>
    </w:p>
    <w:p w14:paraId="3D4CCF6C" w14:textId="77777777" w:rsidR="0070415E" w:rsidRDefault="0070415E" w:rsidP="0070415E">
      <w:pPr>
        <w:spacing w:after="0" w:line="240" w:lineRule="auto"/>
        <w:ind w:right="-2" w:firstLine="142"/>
        <w:jc w:val="both"/>
        <w:rPr>
          <w:rFonts w:ascii="Times New Roman" w:hAnsi="Times New Roman" w:cs="Times New Roman"/>
          <w:sz w:val="24"/>
          <w:szCs w:val="24"/>
        </w:rPr>
      </w:pPr>
    </w:p>
    <w:p w14:paraId="7AB8A466" w14:textId="471C06D0" w:rsidR="00A071ED" w:rsidRDefault="00A071ED" w:rsidP="00A071E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La prudence est requise quant à l’i</w:t>
      </w:r>
      <w:r w:rsidRPr="001E58BB">
        <w:rPr>
          <w:rFonts w:ascii="Times New Roman" w:hAnsi="Times New Roman" w:cs="Times New Roman"/>
          <w:b/>
          <w:sz w:val="24"/>
          <w:szCs w:val="24"/>
        </w:rPr>
        <w:t xml:space="preserve">ntérêt et </w:t>
      </w:r>
      <w:r w:rsidR="0029681F">
        <w:rPr>
          <w:rFonts w:ascii="Times New Roman" w:hAnsi="Times New Roman" w:cs="Times New Roman"/>
          <w:b/>
          <w:sz w:val="24"/>
          <w:szCs w:val="24"/>
        </w:rPr>
        <w:t>aux</w:t>
      </w:r>
      <w:r>
        <w:rPr>
          <w:rFonts w:ascii="Times New Roman" w:hAnsi="Times New Roman" w:cs="Times New Roman"/>
          <w:b/>
          <w:sz w:val="24"/>
          <w:szCs w:val="24"/>
        </w:rPr>
        <w:t xml:space="preserve"> </w:t>
      </w:r>
      <w:r w:rsidRPr="001E58BB">
        <w:rPr>
          <w:rFonts w:ascii="Times New Roman" w:hAnsi="Times New Roman" w:cs="Times New Roman"/>
          <w:b/>
          <w:sz w:val="24"/>
          <w:szCs w:val="24"/>
        </w:rPr>
        <w:t>modalités de mise en œuvre de ces classements en France qui permettraient, le cas échéant, une réelle prise en compte de l’impact environnemental par les médecins, les vétérinaires et les pharmaciens</w:t>
      </w:r>
    </w:p>
    <w:p w14:paraId="2D5F5539" w14:textId="77777777" w:rsidR="00A071ED" w:rsidRPr="001E58BB" w:rsidRDefault="00A071ED" w:rsidP="00A071ED">
      <w:pPr>
        <w:spacing w:after="0" w:line="240" w:lineRule="auto"/>
        <w:jc w:val="both"/>
        <w:rPr>
          <w:rFonts w:ascii="Times New Roman" w:hAnsi="Times New Roman" w:cs="Times New Roman"/>
          <w:b/>
          <w:i/>
          <w:sz w:val="24"/>
          <w:szCs w:val="24"/>
        </w:rPr>
      </w:pPr>
    </w:p>
    <w:p w14:paraId="2E3A6A6B" w14:textId="5D40C649" w:rsidR="00A071ED" w:rsidRDefault="00A071ED" w:rsidP="00A071ED">
      <w:pPr>
        <w:spacing w:after="0" w:line="240" w:lineRule="auto"/>
        <w:ind w:firstLine="142"/>
        <w:jc w:val="both"/>
        <w:rPr>
          <w:rFonts w:ascii="Times New Roman" w:hAnsi="Times New Roman" w:cs="Times New Roman"/>
          <w:sz w:val="24"/>
          <w:szCs w:val="24"/>
        </w:rPr>
      </w:pPr>
      <w:r w:rsidRPr="00A071ED">
        <w:rPr>
          <w:rFonts w:ascii="Times New Roman" w:hAnsi="Times New Roman" w:cs="Times New Roman"/>
          <w:sz w:val="24"/>
          <w:szCs w:val="24"/>
        </w:rPr>
        <w:t>Tout en confirmant l’intérêt d’une telle démarche, les Académies consultées insistent tout</w:t>
      </w:r>
      <w:r w:rsidRPr="007F2B56">
        <w:rPr>
          <w:rFonts w:ascii="Times New Roman" w:hAnsi="Times New Roman" w:cs="Times New Roman"/>
          <w:sz w:val="24"/>
          <w:szCs w:val="24"/>
        </w:rPr>
        <w:t xml:space="preserve"> particulièrement sur l</w:t>
      </w:r>
      <w:r>
        <w:rPr>
          <w:rFonts w:ascii="Times New Roman" w:hAnsi="Times New Roman" w:cs="Times New Roman"/>
          <w:sz w:val="24"/>
          <w:szCs w:val="24"/>
        </w:rPr>
        <w:t xml:space="preserve">’exigence scientifique </w:t>
      </w:r>
      <w:r w:rsidRPr="001275A9">
        <w:rPr>
          <w:rFonts w:ascii="Times New Roman" w:hAnsi="Times New Roman" w:cs="Times New Roman"/>
          <w:sz w:val="24"/>
          <w:szCs w:val="24"/>
        </w:rPr>
        <w:t xml:space="preserve">de fonder une démarche à caractère national, </w:t>
      </w:r>
      <w:r>
        <w:rPr>
          <w:rFonts w:ascii="Times New Roman" w:hAnsi="Times New Roman" w:cs="Times New Roman"/>
          <w:sz w:val="24"/>
          <w:szCs w:val="24"/>
        </w:rPr>
        <w:t>claire</w:t>
      </w:r>
      <w:r w:rsidRPr="001275A9">
        <w:rPr>
          <w:rFonts w:ascii="Times New Roman" w:hAnsi="Times New Roman" w:cs="Times New Roman"/>
          <w:sz w:val="24"/>
          <w:szCs w:val="24"/>
        </w:rPr>
        <w:t xml:space="preserve"> et didactique </w:t>
      </w:r>
      <w:r>
        <w:rPr>
          <w:rFonts w:ascii="Times New Roman" w:hAnsi="Times New Roman" w:cs="Times New Roman"/>
          <w:sz w:val="24"/>
          <w:szCs w:val="24"/>
        </w:rPr>
        <w:t>pour les prescripteurs, et non anxiogène pour le grand public, sur des éléments factuels (risque avéré de molécules réellement contam</w:t>
      </w:r>
      <w:bookmarkStart w:id="0" w:name="_GoBack"/>
      <w:bookmarkEnd w:id="0"/>
      <w:r>
        <w:rPr>
          <w:rFonts w:ascii="Times New Roman" w:hAnsi="Times New Roman" w:cs="Times New Roman"/>
          <w:sz w:val="24"/>
          <w:szCs w:val="24"/>
        </w:rPr>
        <w:t>inantes).</w:t>
      </w:r>
    </w:p>
    <w:p w14:paraId="74F54F9E" w14:textId="77777777" w:rsidR="00FD502E" w:rsidRDefault="00FD502E" w:rsidP="0070415E">
      <w:pPr>
        <w:rPr>
          <w:rFonts w:ascii="Times New Roman" w:hAnsi="Times New Roman" w:cs="Times New Roman"/>
          <w:b/>
          <w:sz w:val="24"/>
          <w:szCs w:val="24"/>
        </w:rPr>
      </w:pPr>
    </w:p>
    <w:p w14:paraId="5C082B5D" w14:textId="77777777" w:rsidR="004F0C7C" w:rsidRPr="00A45817" w:rsidRDefault="0011737C" w:rsidP="004F0C7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type="page"/>
      </w:r>
      <w:r w:rsidR="004F0C7C" w:rsidRPr="00447AA7">
        <w:rPr>
          <w:rFonts w:ascii="Times New Roman" w:hAnsi="Times New Roman" w:cs="Times New Roman"/>
          <w:b/>
          <w:sz w:val="24"/>
          <w:szCs w:val="24"/>
        </w:rPr>
        <w:lastRenderedPageBreak/>
        <w:t>À titre complémentaire, les Académies consultées recommandent :</w:t>
      </w:r>
      <w:r w:rsidR="004F0C7C">
        <w:rPr>
          <w:rFonts w:ascii="Times New Roman" w:hAnsi="Times New Roman" w:cs="Times New Roman"/>
          <w:b/>
          <w:sz w:val="24"/>
          <w:szCs w:val="24"/>
        </w:rPr>
        <w:t xml:space="preserve"> </w:t>
      </w:r>
      <w:r w:rsidR="004F0C7C" w:rsidRPr="00A45817">
        <w:rPr>
          <w:rFonts w:ascii="Times New Roman" w:hAnsi="Times New Roman" w:cs="Times New Roman"/>
          <w:b/>
          <w:sz w:val="24"/>
          <w:szCs w:val="24"/>
        </w:rPr>
        <w:t xml:space="preserve"> </w:t>
      </w:r>
    </w:p>
    <w:p w14:paraId="407476C9" w14:textId="77777777" w:rsidR="004F0C7C" w:rsidRPr="009D3DB7" w:rsidRDefault="004F0C7C" w:rsidP="004F0C7C">
      <w:pPr>
        <w:spacing w:after="0" w:line="240" w:lineRule="auto"/>
        <w:jc w:val="both"/>
        <w:rPr>
          <w:rFonts w:ascii="Times New Roman" w:hAnsi="Times New Roman" w:cs="Times New Roman"/>
          <w:sz w:val="24"/>
          <w:szCs w:val="24"/>
          <w:u w:val="single"/>
        </w:rPr>
      </w:pPr>
    </w:p>
    <w:p w14:paraId="4EFDDB5B" w14:textId="77777777" w:rsidR="004F0C7C" w:rsidRDefault="004F0C7C" w:rsidP="004F0C7C">
      <w:pPr>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De </w:t>
      </w:r>
      <w:r w:rsidRPr="009501B5">
        <w:rPr>
          <w:rFonts w:ascii="Times New Roman" w:hAnsi="Times New Roman" w:cs="Times New Roman"/>
          <w:sz w:val="24"/>
          <w:szCs w:val="24"/>
        </w:rPr>
        <w:t>mieux appréhender les attentes des patients et des prescripteurs au regard de la problématique</w:t>
      </w:r>
      <w:r>
        <w:rPr>
          <w:rFonts w:ascii="Times New Roman" w:hAnsi="Times New Roman" w:cs="Times New Roman"/>
          <w:sz w:val="24"/>
          <w:szCs w:val="24"/>
        </w:rPr>
        <w:t xml:space="preserve"> par des </w:t>
      </w:r>
      <w:r w:rsidRPr="009501B5">
        <w:rPr>
          <w:rFonts w:ascii="Times New Roman" w:hAnsi="Times New Roman" w:cs="Times New Roman"/>
          <w:sz w:val="24"/>
          <w:szCs w:val="24"/>
        </w:rPr>
        <w:t>études sociologiques</w:t>
      </w:r>
      <w:r>
        <w:rPr>
          <w:rFonts w:ascii="Times New Roman" w:hAnsi="Times New Roman" w:cs="Times New Roman"/>
          <w:sz w:val="24"/>
          <w:szCs w:val="24"/>
        </w:rPr>
        <w:t>.</w:t>
      </w:r>
    </w:p>
    <w:p w14:paraId="7BD4FFD5" w14:textId="77777777" w:rsidR="004F0C7C" w:rsidRPr="009501B5" w:rsidRDefault="004F0C7C" w:rsidP="004F0C7C">
      <w:pPr>
        <w:autoSpaceDE w:val="0"/>
        <w:autoSpaceDN w:val="0"/>
        <w:adjustRightInd w:val="0"/>
        <w:spacing w:after="0" w:line="240" w:lineRule="auto"/>
        <w:ind w:firstLine="142"/>
        <w:jc w:val="both"/>
        <w:rPr>
          <w:rFonts w:ascii="Times New Roman" w:hAnsi="Times New Roman" w:cs="Times New Roman"/>
          <w:color w:val="000000"/>
          <w:sz w:val="24"/>
          <w:szCs w:val="24"/>
        </w:rPr>
      </w:pPr>
      <w:r w:rsidRPr="009501B5">
        <w:rPr>
          <w:rFonts w:ascii="Times New Roman" w:hAnsi="Times New Roman" w:cs="Times New Roman"/>
          <w:sz w:val="24"/>
          <w:szCs w:val="24"/>
        </w:rPr>
        <w:t xml:space="preserve"> </w:t>
      </w:r>
    </w:p>
    <w:p w14:paraId="35677D0D" w14:textId="336A409C" w:rsidR="004F0C7C" w:rsidRDefault="004F0C7C" w:rsidP="004F0C7C">
      <w:pPr>
        <w:pStyle w:val="Pa16"/>
        <w:spacing w:line="240" w:lineRule="auto"/>
        <w:ind w:firstLine="142"/>
        <w:jc w:val="both"/>
        <w:rPr>
          <w:rFonts w:ascii="Times New Roman" w:hAnsi="Times New Roman" w:cs="Times New Roman"/>
        </w:rPr>
      </w:pPr>
      <w:r>
        <w:rPr>
          <w:rFonts w:ascii="Times New Roman" w:hAnsi="Times New Roman"/>
          <w:color w:val="000000"/>
        </w:rPr>
        <w:t>D</w:t>
      </w:r>
      <w:r w:rsidRPr="009D3DB7">
        <w:rPr>
          <w:rFonts w:ascii="Times New Roman" w:hAnsi="Times New Roman"/>
          <w:color w:val="000000"/>
        </w:rPr>
        <w:t xml:space="preserve">e </w:t>
      </w:r>
      <w:r>
        <w:rPr>
          <w:rFonts w:ascii="Times New Roman" w:hAnsi="Times New Roman"/>
          <w:color w:val="000000"/>
        </w:rPr>
        <w:t xml:space="preserve">promouvoir les travaux permettant de </w:t>
      </w:r>
      <w:r w:rsidRPr="009D3DB7">
        <w:rPr>
          <w:rFonts w:ascii="Times New Roman" w:hAnsi="Times New Roman"/>
          <w:color w:val="000000"/>
        </w:rPr>
        <w:t>disposer des résultats d’études écotoxicologiques aux doses environnementales avec expo</w:t>
      </w:r>
      <w:r>
        <w:rPr>
          <w:rFonts w:ascii="Times New Roman" w:hAnsi="Times New Roman"/>
          <w:color w:val="000000"/>
        </w:rPr>
        <w:t xml:space="preserve">sition à moyen et long termes, </w:t>
      </w:r>
      <w:r>
        <w:rPr>
          <w:rFonts w:ascii="Times New Roman" w:hAnsi="Times New Roman" w:cs="Times New Roman"/>
          <w:color w:val="000000"/>
        </w:rPr>
        <w:t>c</w:t>
      </w:r>
      <w:r w:rsidRPr="009D3DB7">
        <w:rPr>
          <w:rFonts w:ascii="Times New Roman" w:hAnsi="Times New Roman" w:cs="Times New Roman"/>
          <w:color w:val="000000"/>
        </w:rPr>
        <w:t xml:space="preserve">ompte tenu du faible nombre de données disponibles pour </w:t>
      </w:r>
      <w:r>
        <w:rPr>
          <w:rFonts w:ascii="Times New Roman" w:hAnsi="Times New Roman" w:cs="Times New Roman"/>
          <w:color w:val="000000"/>
        </w:rPr>
        <w:t>évalu</w:t>
      </w:r>
      <w:r w:rsidRPr="009D3DB7">
        <w:rPr>
          <w:rFonts w:ascii="Times New Roman" w:hAnsi="Times New Roman" w:cs="Times New Roman"/>
          <w:color w:val="000000"/>
        </w:rPr>
        <w:t xml:space="preserve">er les risques et afin d’éviter l’application brutale du principe de précaution.  </w:t>
      </w:r>
      <w:r>
        <w:rPr>
          <w:rFonts w:ascii="Times New Roman" w:hAnsi="Times New Roman" w:cs="Times New Roman"/>
          <w:color w:val="000000"/>
        </w:rPr>
        <w:t xml:space="preserve">Pour cela, il importe d’encourager </w:t>
      </w:r>
      <w:r w:rsidRPr="009501B5">
        <w:rPr>
          <w:rFonts w:ascii="Times New Roman" w:hAnsi="Times New Roman" w:cs="Times New Roman"/>
        </w:rPr>
        <w:t>le développement de recherches sur la toxicologie des mélanges</w:t>
      </w:r>
      <w:r>
        <w:rPr>
          <w:rFonts w:ascii="Times New Roman" w:hAnsi="Times New Roman" w:cs="Times New Roman"/>
        </w:rPr>
        <w:t xml:space="preserve"> de contaminants de l’environnement</w:t>
      </w:r>
      <w:r w:rsidRPr="009501B5">
        <w:rPr>
          <w:rFonts w:ascii="Times New Roman" w:hAnsi="Times New Roman" w:cs="Times New Roman"/>
        </w:rPr>
        <w:t xml:space="preserve">, l’étude des métabolites </w:t>
      </w:r>
      <w:r>
        <w:rPr>
          <w:rFonts w:ascii="Times New Roman" w:hAnsi="Times New Roman" w:cs="Times New Roman"/>
        </w:rPr>
        <w:t xml:space="preserve">d’intérêt </w:t>
      </w:r>
      <w:r w:rsidRPr="009501B5">
        <w:rPr>
          <w:rFonts w:ascii="Times New Roman" w:hAnsi="Times New Roman" w:cs="Times New Roman"/>
        </w:rPr>
        <w:t>et des produits de transformation</w:t>
      </w:r>
      <w:r>
        <w:rPr>
          <w:rFonts w:ascii="Times New Roman" w:hAnsi="Times New Roman" w:cs="Times New Roman"/>
        </w:rPr>
        <w:t xml:space="preserve"> des résidus de médicaments dans l’environnement.  </w:t>
      </w:r>
    </w:p>
    <w:p w14:paraId="5E351A23" w14:textId="77777777" w:rsidR="004F0C7C" w:rsidRPr="00F629E9" w:rsidRDefault="004F0C7C" w:rsidP="004F0C7C">
      <w:pPr>
        <w:pStyle w:val="Pa17"/>
        <w:spacing w:line="240" w:lineRule="auto"/>
        <w:ind w:firstLine="142"/>
        <w:jc w:val="both"/>
        <w:rPr>
          <w:rFonts w:ascii="Times New Roman" w:hAnsi="Times New Roman" w:cs="Times New Roman"/>
          <w:bCs/>
          <w:color w:val="000000"/>
          <w:sz w:val="22"/>
          <w:szCs w:val="22"/>
        </w:rPr>
      </w:pPr>
    </w:p>
    <w:p w14:paraId="36389652" w14:textId="77777777" w:rsidR="004F0C7C" w:rsidRPr="009D3DB7" w:rsidRDefault="004F0C7C" w:rsidP="004F0C7C">
      <w:pPr>
        <w:pStyle w:val="Pa16"/>
        <w:spacing w:line="240" w:lineRule="auto"/>
        <w:ind w:firstLine="142"/>
        <w:jc w:val="both"/>
        <w:rPr>
          <w:rFonts w:ascii="Times New Roman" w:hAnsi="Times New Roman" w:cs="Times New Roman"/>
          <w:color w:val="000000"/>
        </w:rPr>
      </w:pPr>
      <w:r>
        <w:rPr>
          <w:rFonts w:ascii="Times New Roman" w:hAnsi="Times New Roman" w:cs="Times New Roman"/>
          <w:color w:val="000000"/>
        </w:rPr>
        <w:t xml:space="preserve">D’adopter des mesures de gestion </w:t>
      </w:r>
      <w:r w:rsidRPr="009D3DB7">
        <w:rPr>
          <w:rFonts w:ascii="Times New Roman" w:hAnsi="Times New Roman" w:cs="Times New Roman"/>
          <w:color w:val="000000"/>
        </w:rPr>
        <w:t>dans les établissements de soins pour les molécules qui ser</w:t>
      </w:r>
      <w:r>
        <w:rPr>
          <w:rFonts w:ascii="Times New Roman" w:hAnsi="Times New Roman" w:cs="Times New Roman"/>
          <w:color w:val="000000"/>
        </w:rPr>
        <w:t xml:space="preserve">aient classées </w:t>
      </w:r>
      <w:r w:rsidRPr="009D3DB7">
        <w:rPr>
          <w:rFonts w:ascii="Times New Roman" w:hAnsi="Times New Roman" w:cs="Times New Roman"/>
          <w:color w:val="000000"/>
        </w:rPr>
        <w:t xml:space="preserve">à risque prioritaire </w:t>
      </w:r>
      <w:r>
        <w:rPr>
          <w:rFonts w:ascii="Times New Roman" w:hAnsi="Times New Roman" w:cs="Times New Roman"/>
          <w:color w:val="000000"/>
        </w:rPr>
        <w:t>à la suite d’</w:t>
      </w:r>
      <w:r w:rsidRPr="009D3DB7">
        <w:rPr>
          <w:rFonts w:ascii="Times New Roman" w:hAnsi="Times New Roman" w:cs="Times New Roman"/>
          <w:color w:val="000000"/>
        </w:rPr>
        <w:t>études validées</w:t>
      </w:r>
      <w:r>
        <w:rPr>
          <w:rFonts w:ascii="Times New Roman" w:hAnsi="Times New Roman" w:cs="Times New Roman"/>
          <w:color w:val="000000"/>
        </w:rPr>
        <w:t>, sans oublier les autres contaminants issus des activités de soin</w:t>
      </w:r>
      <w:r w:rsidRPr="009D3DB7">
        <w:rPr>
          <w:rFonts w:ascii="Times New Roman" w:hAnsi="Times New Roman" w:cs="Times New Roman"/>
          <w:color w:val="000000"/>
        </w:rPr>
        <w:t>.</w:t>
      </w:r>
    </w:p>
    <w:p w14:paraId="33EB86F4" w14:textId="77777777" w:rsidR="004F0C7C" w:rsidRPr="00F629E9" w:rsidRDefault="004F0C7C" w:rsidP="004F0C7C">
      <w:pPr>
        <w:pStyle w:val="Pa16"/>
        <w:spacing w:line="240" w:lineRule="auto"/>
        <w:ind w:firstLine="142"/>
        <w:jc w:val="both"/>
        <w:rPr>
          <w:rFonts w:ascii="Times New Roman" w:hAnsi="Times New Roman" w:cs="Times New Roman"/>
          <w:color w:val="000000"/>
          <w:sz w:val="22"/>
          <w:szCs w:val="22"/>
        </w:rPr>
      </w:pPr>
    </w:p>
    <w:p w14:paraId="6DA51D33" w14:textId="77777777" w:rsidR="004F0C7C" w:rsidRPr="009501B5" w:rsidRDefault="004F0C7C" w:rsidP="004F0C7C">
      <w:pPr>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bCs/>
          <w:color w:val="000000"/>
          <w:sz w:val="24"/>
          <w:szCs w:val="24"/>
        </w:rPr>
        <w:t>De r</w:t>
      </w:r>
      <w:r w:rsidRPr="009D3DB7">
        <w:rPr>
          <w:rFonts w:ascii="Times New Roman" w:hAnsi="Times New Roman" w:cs="Times New Roman"/>
          <w:bCs/>
          <w:color w:val="000000"/>
          <w:sz w:val="24"/>
          <w:szCs w:val="24"/>
        </w:rPr>
        <w:t>édu</w:t>
      </w:r>
      <w:r>
        <w:rPr>
          <w:rFonts w:ascii="Times New Roman" w:hAnsi="Times New Roman" w:cs="Times New Roman"/>
          <w:bCs/>
          <w:color w:val="000000"/>
          <w:sz w:val="24"/>
          <w:szCs w:val="24"/>
        </w:rPr>
        <w:t xml:space="preserve">ire </w:t>
      </w:r>
      <w:r w:rsidRPr="009D3DB7">
        <w:rPr>
          <w:rFonts w:ascii="Times New Roman" w:hAnsi="Times New Roman" w:cs="Times New Roman"/>
          <w:bCs/>
          <w:color w:val="000000"/>
          <w:sz w:val="24"/>
          <w:szCs w:val="24"/>
        </w:rPr>
        <w:t>la sur-prescription, à l’image des actions entreprises envers les antibiotiques</w:t>
      </w:r>
      <w:r>
        <w:rPr>
          <w:rFonts w:ascii="Times New Roman" w:hAnsi="Times New Roman" w:cs="Times New Roman"/>
          <w:bCs/>
          <w:color w:val="000000"/>
          <w:sz w:val="24"/>
          <w:szCs w:val="24"/>
        </w:rPr>
        <w:t>, de chercher à</w:t>
      </w:r>
      <w:r w:rsidRPr="009501B5">
        <w:rPr>
          <w:rFonts w:ascii="Times New Roman" w:hAnsi="Times New Roman" w:cs="Times New Roman"/>
          <w:sz w:val="24"/>
          <w:szCs w:val="24"/>
        </w:rPr>
        <w:t xml:space="preserve"> </w:t>
      </w:r>
      <w:r>
        <w:rPr>
          <w:rFonts w:ascii="Times New Roman" w:hAnsi="Times New Roman" w:cs="Times New Roman"/>
          <w:sz w:val="24"/>
          <w:szCs w:val="24"/>
        </w:rPr>
        <w:t xml:space="preserve">quantifier </w:t>
      </w:r>
      <w:r w:rsidRPr="009501B5">
        <w:rPr>
          <w:rFonts w:ascii="Times New Roman" w:hAnsi="Times New Roman" w:cs="Times New Roman"/>
          <w:sz w:val="24"/>
          <w:szCs w:val="24"/>
        </w:rPr>
        <w:t>le niveau de multi médications inutiles</w:t>
      </w:r>
      <w:r>
        <w:rPr>
          <w:rFonts w:ascii="Times New Roman" w:hAnsi="Times New Roman" w:cs="Times New Roman"/>
          <w:sz w:val="24"/>
          <w:szCs w:val="24"/>
        </w:rPr>
        <w:t>,</w:t>
      </w:r>
      <w:r>
        <w:rPr>
          <w:rFonts w:ascii="Times New Roman" w:hAnsi="Times New Roman" w:cs="Times New Roman"/>
          <w:bCs/>
          <w:color w:val="000000"/>
          <w:sz w:val="24"/>
          <w:szCs w:val="24"/>
        </w:rPr>
        <w:t xml:space="preserve"> et q</w:t>
      </w:r>
      <w:r>
        <w:rPr>
          <w:rFonts w:ascii="Times New Roman" w:hAnsi="Times New Roman" w:cs="Times New Roman"/>
          <w:color w:val="000000"/>
          <w:sz w:val="24"/>
          <w:szCs w:val="24"/>
        </w:rPr>
        <w:t xml:space="preserve">ue des recommandations soient publiées </w:t>
      </w:r>
      <w:r w:rsidRPr="009D3DB7">
        <w:rPr>
          <w:rFonts w:ascii="Times New Roman" w:hAnsi="Times New Roman" w:cs="Times New Roman"/>
          <w:color w:val="000000"/>
          <w:sz w:val="24"/>
          <w:szCs w:val="24"/>
        </w:rPr>
        <w:t>afin d’améliorer l’observance</w:t>
      </w:r>
      <w:r w:rsidRPr="009501B5">
        <w:rPr>
          <w:rFonts w:ascii="Times New Roman" w:hAnsi="Times New Roman" w:cs="Times New Roman"/>
          <w:sz w:val="24"/>
          <w:szCs w:val="24"/>
        </w:rPr>
        <w:t>.</w:t>
      </w:r>
    </w:p>
    <w:p w14:paraId="725E1035" w14:textId="77777777" w:rsidR="004F0C7C" w:rsidRDefault="004F0C7C" w:rsidP="004F0C7C">
      <w:pPr>
        <w:spacing w:after="0" w:line="240" w:lineRule="auto"/>
        <w:ind w:left="284" w:hanging="284"/>
        <w:jc w:val="both"/>
        <w:rPr>
          <w:rFonts w:ascii="Times New Roman" w:hAnsi="Times New Roman" w:cs="Times New Roman"/>
          <w:sz w:val="24"/>
          <w:szCs w:val="24"/>
        </w:rPr>
      </w:pPr>
    </w:p>
    <w:p w14:paraId="1DA0A3A3" w14:textId="77777777" w:rsidR="004F0C7C" w:rsidRDefault="004F0C7C" w:rsidP="004F0C7C">
      <w:pPr>
        <w:spacing w:after="0" w:line="240" w:lineRule="auto"/>
        <w:ind w:left="284" w:hanging="284"/>
        <w:jc w:val="both"/>
        <w:rPr>
          <w:rFonts w:ascii="Times New Roman" w:hAnsi="Times New Roman" w:cs="Times New Roman"/>
          <w:sz w:val="24"/>
          <w:szCs w:val="24"/>
        </w:rPr>
      </w:pPr>
      <w:r>
        <w:rPr>
          <w:rFonts w:ascii="Times New Roman" w:hAnsi="Times New Roman"/>
          <w:sz w:val="24"/>
          <w:szCs w:val="24"/>
        </w:rPr>
        <w:t>De sensibiliser les prescripteurs, les dispensateurs et les patients à la gestion des médicaments non utilisés afin de réduire les risques pour l’environnement.</w:t>
      </w:r>
    </w:p>
    <w:p w14:paraId="36B26AB9" w14:textId="77777777" w:rsidR="004F0C7C" w:rsidRDefault="004F0C7C" w:rsidP="004F0C7C">
      <w:pPr>
        <w:rPr>
          <w:rFonts w:ascii="Times New Roman" w:hAnsi="Times New Roman" w:cs="Times New Roman"/>
          <w:sz w:val="24"/>
          <w:szCs w:val="24"/>
        </w:rPr>
      </w:pPr>
      <w:r>
        <w:rPr>
          <w:rFonts w:ascii="Times New Roman" w:hAnsi="Times New Roman" w:cs="Times New Roman"/>
          <w:sz w:val="24"/>
          <w:szCs w:val="24"/>
        </w:rPr>
        <w:br w:type="page"/>
      </w:r>
    </w:p>
    <w:p w14:paraId="01FC5D62" w14:textId="47A04F54" w:rsidR="0011737C" w:rsidRDefault="0011737C">
      <w:pPr>
        <w:rPr>
          <w:rFonts w:ascii="Times New Roman" w:hAnsi="Times New Roman" w:cs="Times New Roman"/>
          <w:b/>
          <w:sz w:val="24"/>
          <w:szCs w:val="24"/>
        </w:rPr>
      </w:pPr>
    </w:p>
    <w:p w14:paraId="5C73871F" w14:textId="77777777" w:rsidR="00011F7F" w:rsidRDefault="00011F7F" w:rsidP="00162AD6"/>
    <w:p w14:paraId="57139B7C" w14:textId="77777777" w:rsidR="00F96451" w:rsidRDefault="00F96451" w:rsidP="00D37659">
      <w:pPr>
        <w:jc w:val="center"/>
        <w:rPr>
          <w:rFonts w:ascii="Times New Roman" w:hAnsi="Times New Roman" w:cs="Times New Roman"/>
          <w:b/>
          <w:sz w:val="28"/>
        </w:rPr>
      </w:pPr>
      <w:r w:rsidRPr="00D37659">
        <w:rPr>
          <w:rFonts w:ascii="Times New Roman" w:hAnsi="Times New Roman" w:cs="Times New Roman"/>
          <w:b/>
          <w:sz w:val="28"/>
        </w:rPr>
        <w:t>Annexe 1 : Saisine de la Direction Générale de la Santé</w:t>
      </w:r>
    </w:p>
    <w:p w14:paraId="5BFF4C6C" w14:textId="77777777" w:rsidR="00FD502E" w:rsidRPr="00D37659" w:rsidRDefault="00FD502E" w:rsidP="00D37659">
      <w:pPr>
        <w:jc w:val="center"/>
        <w:rPr>
          <w:rFonts w:ascii="Times New Roman" w:hAnsi="Times New Roman" w:cs="Times New Roman"/>
          <w:b/>
          <w:sz w:val="28"/>
        </w:rPr>
      </w:pPr>
    </w:p>
    <w:p w14:paraId="2640BB1E" w14:textId="77777777" w:rsidR="00F96451" w:rsidRDefault="009B7E06" w:rsidP="00162AD6">
      <w:r>
        <w:rPr>
          <w:noProof/>
        </w:rPr>
        <w:drawing>
          <wp:inline distT="0" distB="0" distL="0" distR="0" wp14:anchorId="14E004FB" wp14:editId="712BDCC9">
            <wp:extent cx="5114925" cy="78200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114925" cy="7820025"/>
                    </a:xfrm>
                    <a:prstGeom prst="rect">
                      <a:avLst/>
                    </a:prstGeom>
                    <a:noFill/>
                    <a:ln w="9525">
                      <a:noFill/>
                      <a:miter lim="800000"/>
                      <a:headEnd/>
                      <a:tailEnd/>
                    </a:ln>
                  </pic:spPr>
                </pic:pic>
              </a:graphicData>
            </a:graphic>
          </wp:inline>
        </w:drawing>
      </w:r>
    </w:p>
    <w:p w14:paraId="1C5723ED" w14:textId="77777777" w:rsidR="00011F7F" w:rsidRDefault="00162AD6" w:rsidP="00162AD6">
      <w:r w:rsidRPr="00162AD6">
        <w:lastRenderedPageBreak/>
        <w:t xml:space="preserve"> </w:t>
      </w:r>
      <w:r w:rsidR="009B7E06">
        <w:rPr>
          <w:noProof/>
        </w:rPr>
        <w:drawing>
          <wp:inline distT="0" distB="0" distL="0" distR="0" wp14:anchorId="3AC1EF6D" wp14:editId="3D0AEB5C">
            <wp:extent cx="5000625" cy="7686675"/>
            <wp:effectExtent l="19050" t="0" r="9525"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000625" cy="7686675"/>
                    </a:xfrm>
                    <a:prstGeom prst="rect">
                      <a:avLst/>
                    </a:prstGeom>
                    <a:noFill/>
                    <a:ln w="9525">
                      <a:noFill/>
                      <a:miter lim="800000"/>
                      <a:headEnd/>
                      <a:tailEnd/>
                    </a:ln>
                  </pic:spPr>
                </pic:pic>
              </a:graphicData>
            </a:graphic>
          </wp:inline>
        </w:drawing>
      </w:r>
    </w:p>
    <w:p w14:paraId="5609ED26" w14:textId="77777777" w:rsidR="00D37659" w:rsidRDefault="00D37659">
      <w:r>
        <w:br w:type="page"/>
      </w:r>
    </w:p>
    <w:p w14:paraId="55DBB188" w14:textId="6321908F" w:rsidR="00115B17" w:rsidRPr="00D37659" w:rsidRDefault="00F96451" w:rsidP="00D37659">
      <w:pPr>
        <w:pBdr>
          <w:bottom w:val="single" w:sz="4" w:space="1" w:color="auto"/>
        </w:pBdr>
        <w:spacing w:after="0" w:line="240" w:lineRule="auto"/>
        <w:ind w:right="-2"/>
        <w:jc w:val="center"/>
        <w:rPr>
          <w:rFonts w:ascii="Times New Roman" w:hAnsi="Times New Roman" w:cs="Times New Roman"/>
          <w:b/>
          <w:sz w:val="28"/>
          <w:szCs w:val="28"/>
        </w:rPr>
      </w:pPr>
      <w:r w:rsidRPr="00D37659">
        <w:rPr>
          <w:rFonts w:ascii="Times New Roman" w:hAnsi="Times New Roman" w:cs="Times New Roman"/>
          <w:b/>
          <w:sz w:val="28"/>
          <w:szCs w:val="28"/>
        </w:rPr>
        <w:lastRenderedPageBreak/>
        <w:t>Annexe 2</w:t>
      </w:r>
      <w:r w:rsidR="00D37659" w:rsidRPr="00D37659">
        <w:rPr>
          <w:rFonts w:ascii="Times New Roman" w:hAnsi="Times New Roman" w:cs="Times New Roman"/>
          <w:b/>
          <w:sz w:val="28"/>
          <w:szCs w:val="28"/>
        </w:rPr>
        <w:t xml:space="preserve"> : </w:t>
      </w:r>
      <w:r w:rsidR="00115B17" w:rsidRPr="00D37659">
        <w:rPr>
          <w:rFonts w:ascii="Times New Roman" w:hAnsi="Times New Roman" w:cs="Times New Roman"/>
          <w:b/>
          <w:sz w:val="28"/>
          <w:szCs w:val="28"/>
        </w:rPr>
        <w:t>Éléments constitutifs du</w:t>
      </w:r>
      <w:r w:rsidR="00115B17" w:rsidRPr="00D37659">
        <w:rPr>
          <w:rFonts w:ascii="Times New Roman" w:hAnsi="Times New Roman" w:cs="Times New Roman"/>
          <w:b/>
          <w:color w:val="000000"/>
          <w:sz w:val="28"/>
          <w:szCs w:val="28"/>
        </w:rPr>
        <w:t xml:space="preserve"> livret </w:t>
      </w:r>
      <w:r w:rsidR="00115B17" w:rsidRPr="00D37659">
        <w:rPr>
          <w:rFonts w:ascii="Times New Roman" w:hAnsi="Times New Roman" w:cs="Times New Roman"/>
          <w:b/>
          <w:sz w:val="28"/>
          <w:szCs w:val="28"/>
        </w:rPr>
        <w:t>intitulé « Environmentally classified pharmaceuticals », édité par le « Stockholm County Council »</w:t>
      </w:r>
      <w:r w:rsidR="00D37659">
        <w:rPr>
          <w:rFonts w:ascii="Times New Roman" w:hAnsi="Times New Roman" w:cs="Times New Roman"/>
          <w:b/>
          <w:sz w:val="28"/>
          <w:szCs w:val="28"/>
        </w:rPr>
        <w:t xml:space="preserve"> V</w:t>
      </w:r>
      <w:r w:rsidR="00115B17" w:rsidRPr="00D37659">
        <w:rPr>
          <w:rFonts w:ascii="Times New Roman" w:hAnsi="Times New Roman" w:cs="Times New Roman"/>
          <w:b/>
          <w:sz w:val="28"/>
          <w:szCs w:val="28"/>
        </w:rPr>
        <w:t>ersion 2014-2015</w:t>
      </w:r>
    </w:p>
    <w:p w14:paraId="6836895E" w14:textId="77777777" w:rsidR="00115B17" w:rsidRDefault="00115B17" w:rsidP="00115B17">
      <w:pPr>
        <w:pBdr>
          <w:bottom w:val="single" w:sz="4" w:space="1" w:color="auto"/>
        </w:pBdr>
        <w:spacing w:after="0" w:line="240" w:lineRule="auto"/>
        <w:ind w:right="-2"/>
        <w:jc w:val="both"/>
        <w:rPr>
          <w:rFonts w:ascii="Times New Roman" w:hAnsi="Times New Roman" w:cs="Times New Roman"/>
          <w:b/>
          <w:sz w:val="24"/>
          <w:szCs w:val="24"/>
        </w:rPr>
      </w:pPr>
      <w:r w:rsidRPr="00A85B78">
        <w:rPr>
          <w:rFonts w:ascii="Times New Roman" w:hAnsi="Times New Roman" w:cs="Times New Roman"/>
          <w:b/>
          <w:sz w:val="24"/>
          <w:szCs w:val="24"/>
        </w:rPr>
        <w:t xml:space="preserve"> </w:t>
      </w:r>
    </w:p>
    <w:p w14:paraId="0F40C89F" w14:textId="77777777" w:rsidR="00115B17" w:rsidRDefault="00115B17" w:rsidP="00115B17">
      <w:pPr>
        <w:spacing w:after="0" w:line="240" w:lineRule="auto"/>
        <w:ind w:right="-2"/>
        <w:jc w:val="both"/>
        <w:rPr>
          <w:rFonts w:ascii="Times New Roman" w:hAnsi="Times New Roman" w:cs="Times New Roman"/>
          <w:b/>
          <w:sz w:val="24"/>
          <w:szCs w:val="24"/>
        </w:rPr>
      </w:pPr>
    </w:p>
    <w:p w14:paraId="435D3DB3" w14:textId="77777777" w:rsidR="00115B17" w:rsidRPr="009D3DB7" w:rsidRDefault="00115B17" w:rsidP="00115B17">
      <w:pPr>
        <w:spacing w:after="0" w:line="240" w:lineRule="auto"/>
        <w:jc w:val="both"/>
        <w:rPr>
          <w:rFonts w:ascii="Times New Roman" w:hAnsi="Times New Roman" w:cs="Times New Roman"/>
          <w:sz w:val="24"/>
          <w:szCs w:val="24"/>
        </w:rPr>
      </w:pPr>
    </w:p>
    <w:p w14:paraId="6B14CFDF" w14:textId="77777777" w:rsidR="00115B17" w:rsidRPr="009D3DB7" w:rsidRDefault="00115B17" w:rsidP="00D37659">
      <w:pPr>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sz w:val="24"/>
          <w:szCs w:val="24"/>
        </w:rPr>
        <w:t xml:space="preserve">Le document est </w:t>
      </w:r>
      <w:r w:rsidRPr="009D3DB7">
        <w:rPr>
          <w:rFonts w:ascii="Times New Roman" w:hAnsi="Times New Roman" w:cs="Times New Roman"/>
          <w:sz w:val="24"/>
          <w:szCs w:val="24"/>
        </w:rPr>
        <w:t>disponible en libre accès sur internet</w:t>
      </w:r>
      <w:r>
        <w:rPr>
          <w:rFonts w:ascii="Times New Roman" w:hAnsi="Times New Roman" w:cs="Times New Roman"/>
          <w:sz w:val="24"/>
          <w:szCs w:val="24"/>
        </w:rPr>
        <w:t xml:space="preserve"> et présente </w:t>
      </w:r>
      <w:r w:rsidRPr="009D3DB7">
        <w:rPr>
          <w:rFonts w:ascii="Times New Roman" w:hAnsi="Times New Roman" w:cs="Times New Roman"/>
          <w:sz w:val="24"/>
          <w:szCs w:val="24"/>
        </w:rPr>
        <w:t>une liste de molécules à usage de thérapeutique humaine</w:t>
      </w:r>
      <w:r>
        <w:rPr>
          <w:rFonts w:ascii="Times New Roman" w:hAnsi="Times New Roman" w:cs="Times New Roman"/>
          <w:sz w:val="24"/>
          <w:szCs w:val="24"/>
        </w:rPr>
        <w:t>,</w:t>
      </w:r>
      <w:r w:rsidRPr="009D3DB7">
        <w:rPr>
          <w:rFonts w:ascii="Times New Roman" w:hAnsi="Times New Roman" w:cs="Times New Roman"/>
          <w:sz w:val="24"/>
          <w:szCs w:val="24"/>
        </w:rPr>
        <w:t xml:space="preserve"> sélectionnées selon les prescriptions et les masses </w:t>
      </w:r>
      <w:r w:rsidRPr="00115B17">
        <w:rPr>
          <w:rFonts w:ascii="Times New Roman" w:hAnsi="Times New Roman" w:cs="Times New Roman"/>
          <w:sz w:val="24"/>
          <w:szCs w:val="24"/>
          <w:u w:val="single"/>
        </w:rPr>
        <w:t>commercialisées dans la région de Stockholm</w:t>
      </w:r>
      <w:r>
        <w:rPr>
          <w:rFonts w:ascii="Times New Roman" w:hAnsi="Times New Roman" w:cs="Times New Roman"/>
          <w:sz w:val="24"/>
          <w:szCs w:val="24"/>
        </w:rPr>
        <w:t>, et quelques conseils de pratique et de communication avec les patients</w:t>
      </w:r>
      <w:r w:rsidRPr="009D3DB7">
        <w:rPr>
          <w:rFonts w:ascii="Times New Roman" w:hAnsi="Times New Roman" w:cs="Times New Roman"/>
          <w:sz w:val="24"/>
          <w:szCs w:val="24"/>
        </w:rPr>
        <w:t>.</w:t>
      </w:r>
      <w:r w:rsidRPr="009D3DB7">
        <w:rPr>
          <w:rFonts w:ascii="Times New Roman" w:hAnsi="Times New Roman" w:cs="Times New Roman"/>
          <w:color w:val="000000"/>
          <w:sz w:val="24"/>
          <w:szCs w:val="24"/>
        </w:rPr>
        <w:t xml:space="preserve"> </w:t>
      </w:r>
    </w:p>
    <w:p w14:paraId="187781AB" w14:textId="77777777" w:rsidR="00115B17" w:rsidRPr="009D3DB7" w:rsidRDefault="00115B17" w:rsidP="00D37659">
      <w:pPr>
        <w:spacing w:after="0" w:line="240" w:lineRule="auto"/>
        <w:ind w:firstLine="142"/>
        <w:jc w:val="both"/>
        <w:rPr>
          <w:rFonts w:ascii="Times New Roman" w:hAnsi="Times New Roman" w:cs="Times New Roman"/>
          <w:color w:val="000000"/>
          <w:sz w:val="24"/>
          <w:szCs w:val="24"/>
        </w:rPr>
      </w:pPr>
    </w:p>
    <w:p w14:paraId="3BB64713" w14:textId="77777777" w:rsidR="00115B17" w:rsidRPr="009D3DB7" w:rsidRDefault="00115B17" w:rsidP="00D37659">
      <w:pPr>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Pr="009D3DB7">
        <w:rPr>
          <w:rFonts w:ascii="Times New Roman" w:hAnsi="Times New Roman" w:cs="Times New Roman"/>
          <w:color w:val="000000"/>
          <w:sz w:val="24"/>
          <w:szCs w:val="24"/>
        </w:rPr>
        <w:t xml:space="preserve">l repose sur un travail collectif réalisé, depuis 2004 et actualisé, par le </w:t>
      </w:r>
      <w:r w:rsidRPr="009D3DB7">
        <w:rPr>
          <w:rFonts w:ascii="Times New Roman" w:hAnsi="Times New Roman" w:cs="Times New Roman"/>
          <w:sz w:val="24"/>
          <w:szCs w:val="24"/>
        </w:rPr>
        <w:t>Stockholm County Council (Municipalité de Stockholm)</w:t>
      </w:r>
      <w:r>
        <w:rPr>
          <w:rFonts w:ascii="Times New Roman" w:hAnsi="Times New Roman" w:cs="Times New Roman"/>
          <w:sz w:val="24"/>
          <w:szCs w:val="24"/>
        </w:rPr>
        <w:t xml:space="preserve"> en collaboration avec </w:t>
      </w:r>
      <w:r w:rsidRPr="009D3DB7">
        <w:rPr>
          <w:rFonts w:ascii="Times New Roman" w:hAnsi="Times New Roman" w:cs="Times New Roman"/>
          <w:color w:val="000000"/>
          <w:sz w:val="24"/>
          <w:szCs w:val="24"/>
        </w:rPr>
        <w:t>le LIF (Association suédoise des industries pharmaceutiques), le MPA (Agence suédoise des produits médicaux), le SKL (Association suédoise des régions et autorités locales)</w:t>
      </w:r>
      <w:r>
        <w:rPr>
          <w:rFonts w:ascii="Times New Roman" w:hAnsi="Times New Roman" w:cs="Times New Roman"/>
          <w:color w:val="000000"/>
          <w:sz w:val="24"/>
          <w:szCs w:val="24"/>
        </w:rPr>
        <w:t xml:space="preserve"> et </w:t>
      </w:r>
      <w:r w:rsidRPr="009D3DB7">
        <w:rPr>
          <w:rFonts w:ascii="Times New Roman" w:hAnsi="Times New Roman" w:cs="Times New Roman"/>
          <w:color w:val="000000"/>
          <w:sz w:val="24"/>
          <w:szCs w:val="24"/>
        </w:rPr>
        <w:t>Apoteket AB (une chaine de pharmacies d’officine suédoise)</w:t>
      </w:r>
      <w:r w:rsidRPr="009D3DB7">
        <w:rPr>
          <w:rFonts w:ascii="Times New Roman" w:hAnsi="Times New Roman" w:cs="Times New Roman"/>
          <w:sz w:val="24"/>
          <w:szCs w:val="24"/>
        </w:rPr>
        <w:t>.</w:t>
      </w:r>
      <w:r w:rsidRPr="009D3DB7">
        <w:rPr>
          <w:rFonts w:ascii="Times New Roman" w:hAnsi="Times New Roman" w:cs="Times New Roman"/>
          <w:color w:val="000000"/>
          <w:sz w:val="24"/>
          <w:szCs w:val="24"/>
        </w:rPr>
        <w:t xml:space="preserve"> </w:t>
      </w:r>
    </w:p>
    <w:p w14:paraId="5AD18874" w14:textId="77777777" w:rsidR="001E1EAE" w:rsidRDefault="001E1EAE" w:rsidP="00D37659">
      <w:pPr>
        <w:spacing w:after="0" w:line="240" w:lineRule="auto"/>
        <w:ind w:firstLine="142"/>
        <w:jc w:val="both"/>
        <w:rPr>
          <w:rFonts w:ascii="Times New Roman" w:hAnsi="Times New Roman" w:cs="Times New Roman"/>
          <w:color w:val="000000"/>
          <w:sz w:val="24"/>
          <w:szCs w:val="24"/>
        </w:rPr>
      </w:pPr>
    </w:p>
    <w:p w14:paraId="336CC134" w14:textId="77777777" w:rsidR="001E1EAE" w:rsidRPr="009D3DB7" w:rsidRDefault="001E1EAE" w:rsidP="00D37659">
      <w:pPr>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Selon les indications du district urbain de Stockholm, </w:t>
      </w:r>
      <w:r w:rsidRPr="009D3DB7">
        <w:rPr>
          <w:rFonts w:ascii="Times New Roman" w:hAnsi="Times New Roman" w:cs="Times New Roman"/>
          <w:color w:val="000000"/>
          <w:sz w:val="24"/>
          <w:szCs w:val="24"/>
        </w:rPr>
        <w:t>six grands groupes pharmaceutiques (Merck, Lil</w:t>
      </w:r>
      <w:r w:rsidR="0053714F">
        <w:rPr>
          <w:rFonts w:ascii="Times New Roman" w:hAnsi="Times New Roman" w:cs="Times New Roman"/>
          <w:color w:val="000000"/>
          <w:sz w:val="24"/>
          <w:szCs w:val="24"/>
        </w:rPr>
        <w:t>l</w:t>
      </w:r>
      <w:r w:rsidRPr="009D3DB7">
        <w:rPr>
          <w:rFonts w:ascii="Times New Roman" w:hAnsi="Times New Roman" w:cs="Times New Roman"/>
          <w:color w:val="000000"/>
          <w:sz w:val="24"/>
          <w:szCs w:val="24"/>
        </w:rPr>
        <w:t>y, Pfizer, Glaxo</w:t>
      </w:r>
      <w:r w:rsidR="000877C6">
        <w:rPr>
          <w:rFonts w:ascii="Times New Roman" w:hAnsi="Times New Roman" w:cs="Times New Roman"/>
          <w:color w:val="000000"/>
          <w:sz w:val="24"/>
          <w:szCs w:val="24"/>
        </w:rPr>
        <w:t>Sm</w:t>
      </w:r>
      <w:r w:rsidR="0013290C">
        <w:rPr>
          <w:rFonts w:ascii="Times New Roman" w:hAnsi="Times New Roman" w:cs="Times New Roman"/>
          <w:color w:val="000000"/>
          <w:sz w:val="24"/>
          <w:szCs w:val="24"/>
        </w:rPr>
        <w:t>i</w:t>
      </w:r>
      <w:r w:rsidR="000877C6">
        <w:rPr>
          <w:rFonts w:ascii="Times New Roman" w:hAnsi="Times New Roman" w:cs="Times New Roman"/>
          <w:color w:val="000000"/>
          <w:sz w:val="24"/>
          <w:szCs w:val="24"/>
        </w:rPr>
        <w:t>thKline</w:t>
      </w:r>
      <w:r w:rsidRPr="009D3DB7">
        <w:rPr>
          <w:rFonts w:ascii="Times New Roman" w:hAnsi="Times New Roman" w:cs="Times New Roman"/>
          <w:color w:val="000000"/>
          <w:sz w:val="24"/>
          <w:szCs w:val="24"/>
        </w:rPr>
        <w:t xml:space="preserve">, Roche, AstraZeneca) ont approuvé l’utilisation de leurs données pour aider à la réalisation de cette classification. </w:t>
      </w:r>
    </w:p>
    <w:p w14:paraId="6E3CB36A" w14:textId="77777777" w:rsidR="00115B17" w:rsidRPr="009D3DB7" w:rsidRDefault="00115B17" w:rsidP="00D37659">
      <w:pPr>
        <w:spacing w:after="0" w:line="240" w:lineRule="auto"/>
        <w:ind w:firstLine="142"/>
        <w:jc w:val="both"/>
        <w:rPr>
          <w:rFonts w:ascii="Times New Roman" w:hAnsi="Times New Roman" w:cs="Times New Roman"/>
          <w:color w:val="000000"/>
          <w:sz w:val="24"/>
          <w:szCs w:val="24"/>
        </w:rPr>
      </w:pPr>
    </w:p>
    <w:p w14:paraId="29BBED4F" w14:textId="77777777" w:rsidR="00115B17" w:rsidRPr="009D3DB7" w:rsidRDefault="001E1EAE" w:rsidP="00D37659">
      <w:pPr>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Le document</w:t>
      </w:r>
      <w:r w:rsidR="00115B17" w:rsidRPr="009D3DB7">
        <w:rPr>
          <w:rFonts w:ascii="Times New Roman" w:hAnsi="Times New Roman" w:cs="Times New Roman"/>
          <w:color w:val="000000"/>
          <w:sz w:val="24"/>
          <w:szCs w:val="24"/>
        </w:rPr>
        <w:t xml:space="preserve"> </w:t>
      </w:r>
      <w:r w:rsidR="00115B17">
        <w:rPr>
          <w:rFonts w:ascii="Times New Roman" w:hAnsi="Times New Roman" w:cs="Times New Roman"/>
          <w:color w:val="000000"/>
          <w:sz w:val="24"/>
          <w:szCs w:val="24"/>
        </w:rPr>
        <w:t xml:space="preserve">se consacre </w:t>
      </w:r>
      <w:r w:rsidR="00115B17" w:rsidRPr="009D3DB7">
        <w:rPr>
          <w:rFonts w:ascii="Times New Roman" w:hAnsi="Times New Roman" w:cs="Times New Roman"/>
          <w:color w:val="000000"/>
          <w:sz w:val="24"/>
          <w:szCs w:val="24"/>
        </w:rPr>
        <w:t xml:space="preserve">uniquement sur des notions de </w:t>
      </w:r>
      <w:r w:rsidR="00115B17" w:rsidRPr="00115B17">
        <w:rPr>
          <w:rFonts w:ascii="Times New Roman" w:hAnsi="Times New Roman" w:cs="Times New Roman"/>
          <w:color w:val="000000"/>
          <w:sz w:val="24"/>
          <w:szCs w:val="24"/>
          <w:u w:val="single"/>
        </w:rPr>
        <w:t xml:space="preserve">risque pour l’environnement aquatique </w:t>
      </w:r>
      <w:r w:rsidR="00115B17" w:rsidRPr="009D3DB7">
        <w:rPr>
          <w:rFonts w:ascii="Times New Roman" w:hAnsi="Times New Roman" w:cs="Times New Roman"/>
          <w:color w:val="000000"/>
          <w:sz w:val="24"/>
          <w:szCs w:val="24"/>
        </w:rPr>
        <w:t xml:space="preserve">et les molécules sont </w:t>
      </w:r>
      <w:r w:rsidR="00115B17">
        <w:rPr>
          <w:rFonts w:ascii="Times New Roman" w:hAnsi="Times New Roman" w:cs="Times New Roman"/>
          <w:color w:val="000000"/>
          <w:sz w:val="24"/>
          <w:szCs w:val="24"/>
        </w:rPr>
        <w:t xml:space="preserve">classées selon </w:t>
      </w:r>
      <w:r w:rsidR="00115B17" w:rsidRPr="00115B17">
        <w:rPr>
          <w:rFonts w:ascii="Times New Roman" w:hAnsi="Times New Roman" w:cs="Times New Roman"/>
          <w:color w:val="000000"/>
          <w:sz w:val="24"/>
          <w:szCs w:val="24"/>
          <w:u w:val="single"/>
        </w:rPr>
        <w:t>deux indices</w:t>
      </w:r>
      <w:r w:rsidR="00115B17" w:rsidRPr="009D3DB7">
        <w:rPr>
          <w:rFonts w:ascii="Times New Roman" w:hAnsi="Times New Roman" w:cs="Times New Roman"/>
          <w:color w:val="000000"/>
          <w:sz w:val="24"/>
          <w:szCs w:val="24"/>
        </w:rPr>
        <w:t xml:space="preserve"> :</w:t>
      </w:r>
    </w:p>
    <w:p w14:paraId="298BB6A8" w14:textId="77777777" w:rsidR="00115B17" w:rsidRPr="009D3DB7" w:rsidRDefault="00115B17" w:rsidP="00115B17">
      <w:pPr>
        <w:spacing w:after="0" w:line="240" w:lineRule="auto"/>
        <w:jc w:val="both"/>
        <w:rPr>
          <w:rFonts w:ascii="Times New Roman" w:hAnsi="Times New Roman" w:cs="Times New Roman"/>
          <w:color w:val="000000"/>
          <w:sz w:val="24"/>
          <w:szCs w:val="24"/>
        </w:rPr>
      </w:pPr>
      <w:r w:rsidRPr="009D3DB7">
        <w:rPr>
          <w:rFonts w:ascii="Times New Roman" w:hAnsi="Times New Roman" w:cs="Times New Roman"/>
          <w:color w:val="000000"/>
          <w:sz w:val="24"/>
          <w:szCs w:val="24"/>
        </w:rPr>
        <w:t xml:space="preserve">   </w:t>
      </w:r>
    </w:p>
    <w:p w14:paraId="6FEB2564" w14:textId="77777777" w:rsidR="00115B17" w:rsidRDefault="00115B17" w:rsidP="00115B17">
      <w:pPr>
        <w:pStyle w:val="Paragraphedeliste"/>
        <w:numPr>
          <w:ilvl w:val="0"/>
          <w:numId w:val="7"/>
        </w:numPr>
        <w:spacing w:after="0" w:line="240" w:lineRule="auto"/>
        <w:jc w:val="both"/>
        <w:rPr>
          <w:rFonts w:ascii="Times New Roman" w:hAnsi="Times New Roman" w:cs="Times New Roman"/>
          <w:color w:val="000000"/>
          <w:sz w:val="24"/>
          <w:szCs w:val="24"/>
        </w:rPr>
      </w:pPr>
      <w:r w:rsidRPr="00115B17">
        <w:rPr>
          <w:rFonts w:ascii="Times New Roman" w:hAnsi="Times New Roman" w:cs="Times New Roman"/>
          <w:b/>
          <w:color w:val="000000"/>
          <w:sz w:val="24"/>
          <w:szCs w:val="24"/>
        </w:rPr>
        <w:t>un « indice de risque environnemental »</w:t>
      </w:r>
      <w:r w:rsidRPr="009D3DB7">
        <w:rPr>
          <w:rFonts w:ascii="Times New Roman" w:hAnsi="Times New Roman" w:cs="Times New Roman"/>
          <w:color w:val="000000"/>
          <w:sz w:val="24"/>
          <w:szCs w:val="24"/>
        </w:rPr>
        <w:t xml:space="preserve"> calculé par le ratio entre la concentration prédite dans l’environnement (PEC= Predicted Environmental Concentration) et la concentration prédite sans effets toxiques (PNEC= Predicted No Effect Concentration). </w:t>
      </w:r>
    </w:p>
    <w:p w14:paraId="2B066FC8" w14:textId="77777777" w:rsidR="00115B17" w:rsidRDefault="00115B17" w:rsidP="00115B17">
      <w:pPr>
        <w:pStyle w:val="Paragraphedeliste"/>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w:t>
      </w:r>
      <w:r w:rsidRPr="009D3DB7">
        <w:rPr>
          <w:rFonts w:ascii="Times New Roman" w:hAnsi="Times New Roman" w:cs="Times New Roman"/>
          <w:color w:val="000000"/>
          <w:sz w:val="24"/>
          <w:szCs w:val="24"/>
        </w:rPr>
        <w:t xml:space="preserve"> rapport PEC/PNEC est </w:t>
      </w:r>
      <w:r>
        <w:rPr>
          <w:rFonts w:ascii="Times New Roman" w:hAnsi="Times New Roman" w:cs="Times New Roman"/>
          <w:color w:val="000000"/>
          <w:sz w:val="24"/>
          <w:szCs w:val="24"/>
        </w:rPr>
        <w:t xml:space="preserve">traduit par un terme de risque </w:t>
      </w:r>
      <w:r w:rsidRPr="009D3DB7">
        <w:rPr>
          <w:rFonts w:ascii="Times New Roman" w:hAnsi="Times New Roman" w:cs="Times New Roman"/>
          <w:color w:val="000000"/>
          <w:sz w:val="24"/>
          <w:szCs w:val="24"/>
        </w:rPr>
        <w:t xml:space="preserve">jugé </w:t>
      </w:r>
    </w:p>
    <w:p w14:paraId="30FB0846" w14:textId="77777777" w:rsidR="00115B17" w:rsidRDefault="00115B17" w:rsidP="00D37659">
      <w:pPr>
        <w:pStyle w:val="Paragraphedeliste"/>
        <w:numPr>
          <w:ilvl w:val="2"/>
          <w:numId w:val="10"/>
        </w:numPr>
        <w:spacing w:after="0" w:line="240" w:lineRule="auto"/>
        <w:ind w:left="1134"/>
        <w:jc w:val="both"/>
        <w:rPr>
          <w:rFonts w:ascii="Times New Roman" w:hAnsi="Times New Roman" w:cs="Times New Roman"/>
          <w:color w:val="000000"/>
          <w:sz w:val="24"/>
          <w:szCs w:val="24"/>
        </w:rPr>
      </w:pPr>
      <w:r w:rsidRPr="009D3DB7">
        <w:rPr>
          <w:rFonts w:ascii="Times New Roman" w:hAnsi="Times New Roman" w:cs="Times New Roman"/>
          <w:color w:val="000000"/>
          <w:sz w:val="24"/>
          <w:szCs w:val="24"/>
        </w:rPr>
        <w:t xml:space="preserve">« insignifiant » s’il est </w:t>
      </w:r>
      <w:r w:rsidRPr="009D3DB7">
        <w:rPr>
          <w:rFonts w:ascii="Times New Roman" w:hAnsi="Times New Roman" w:cs="Times New Roman"/>
          <w:color w:val="000000"/>
          <w:sz w:val="24"/>
          <w:szCs w:val="24"/>
        </w:rPr>
        <w:sym w:font="Symbol" w:char="F0A3"/>
      </w:r>
      <w:r w:rsidRPr="009D3DB7">
        <w:rPr>
          <w:rFonts w:ascii="Times New Roman" w:hAnsi="Times New Roman" w:cs="Times New Roman"/>
          <w:color w:val="000000"/>
          <w:sz w:val="24"/>
          <w:szCs w:val="24"/>
        </w:rPr>
        <w:t xml:space="preserve"> 0,1</w:t>
      </w:r>
      <w:r>
        <w:rPr>
          <w:rFonts w:ascii="Times New Roman" w:hAnsi="Times New Roman" w:cs="Times New Roman"/>
          <w:color w:val="000000"/>
          <w:sz w:val="24"/>
          <w:szCs w:val="24"/>
        </w:rPr>
        <w:t> ;</w:t>
      </w:r>
    </w:p>
    <w:p w14:paraId="29793D3F" w14:textId="77777777" w:rsidR="00115B17" w:rsidRDefault="00115B17" w:rsidP="00D37659">
      <w:pPr>
        <w:pStyle w:val="Paragraphedeliste"/>
        <w:numPr>
          <w:ilvl w:val="2"/>
          <w:numId w:val="10"/>
        </w:numPr>
        <w:spacing w:after="0" w:line="240" w:lineRule="auto"/>
        <w:ind w:left="1134"/>
        <w:jc w:val="both"/>
        <w:rPr>
          <w:rFonts w:ascii="Times New Roman" w:hAnsi="Times New Roman" w:cs="Times New Roman"/>
          <w:color w:val="000000"/>
          <w:sz w:val="24"/>
          <w:szCs w:val="24"/>
        </w:rPr>
      </w:pPr>
      <w:r w:rsidRPr="009D3DB7">
        <w:rPr>
          <w:rFonts w:ascii="Times New Roman" w:hAnsi="Times New Roman" w:cs="Times New Roman"/>
          <w:color w:val="000000"/>
          <w:sz w:val="24"/>
          <w:szCs w:val="24"/>
        </w:rPr>
        <w:t xml:space="preserve">« faible » s’il est compris entre &gt; 0,1 et </w:t>
      </w:r>
      <w:r w:rsidRPr="009D3DB7">
        <w:rPr>
          <w:rFonts w:ascii="Times New Roman" w:hAnsi="Times New Roman" w:cs="Times New Roman"/>
          <w:color w:val="000000"/>
          <w:sz w:val="24"/>
          <w:szCs w:val="24"/>
        </w:rPr>
        <w:sym w:font="Symbol" w:char="F0A3"/>
      </w:r>
      <w:r w:rsidRPr="009D3DB7">
        <w:rPr>
          <w:rFonts w:ascii="Times New Roman" w:hAnsi="Times New Roman" w:cs="Times New Roman"/>
          <w:color w:val="000000"/>
          <w:sz w:val="24"/>
          <w:szCs w:val="24"/>
        </w:rPr>
        <w:t xml:space="preserve"> 1</w:t>
      </w:r>
      <w:r>
        <w:rPr>
          <w:rFonts w:ascii="Times New Roman" w:hAnsi="Times New Roman" w:cs="Times New Roman"/>
          <w:color w:val="000000"/>
          <w:sz w:val="24"/>
          <w:szCs w:val="24"/>
        </w:rPr>
        <w:t> ;</w:t>
      </w:r>
      <w:r w:rsidRPr="009D3DB7">
        <w:rPr>
          <w:rFonts w:ascii="Times New Roman" w:hAnsi="Times New Roman" w:cs="Times New Roman"/>
          <w:color w:val="000000"/>
          <w:sz w:val="24"/>
          <w:szCs w:val="24"/>
        </w:rPr>
        <w:t xml:space="preserve"> </w:t>
      </w:r>
    </w:p>
    <w:p w14:paraId="2B2F6F3B" w14:textId="77777777" w:rsidR="00115B17" w:rsidRDefault="00115B17" w:rsidP="00D37659">
      <w:pPr>
        <w:pStyle w:val="Paragraphedeliste"/>
        <w:numPr>
          <w:ilvl w:val="2"/>
          <w:numId w:val="10"/>
        </w:numPr>
        <w:spacing w:after="0" w:line="240" w:lineRule="auto"/>
        <w:ind w:left="1134"/>
        <w:jc w:val="both"/>
        <w:rPr>
          <w:rFonts w:ascii="Times New Roman" w:hAnsi="Times New Roman" w:cs="Times New Roman"/>
          <w:color w:val="000000"/>
          <w:sz w:val="24"/>
          <w:szCs w:val="24"/>
        </w:rPr>
      </w:pPr>
      <w:r w:rsidRPr="009D3DB7">
        <w:rPr>
          <w:rFonts w:ascii="Times New Roman" w:hAnsi="Times New Roman" w:cs="Times New Roman"/>
          <w:color w:val="000000"/>
          <w:sz w:val="24"/>
          <w:szCs w:val="24"/>
        </w:rPr>
        <w:t xml:space="preserve">« modéré » s’il est compris entre &gt; 1 et </w:t>
      </w:r>
      <w:r w:rsidRPr="009D3DB7">
        <w:rPr>
          <w:rFonts w:ascii="Times New Roman" w:hAnsi="Times New Roman" w:cs="Times New Roman"/>
          <w:color w:val="000000"/>
          <w:sz w:val="24"/>
          <w:szCs w:val="24"/>
        </w:rPr>
        <w:sym w:font="Symbol" w:char="F0A3"/>
      </w:r>
      <w:r w:rsidRPr="009D3DB7">
        <w:rPr>
          <w:rFonts w:ascii="Times New Roman" w:hAnsi="Times New Roman" w:cs="Times New Roman"/>
          <w:color w:val="000000"/>
          <w:sz w:val="24"/>
          <w:szCs w:val="24"/>
        </w:rPr>
        <w:t> 10</w:t>
      </w:r>
      <w:r>
        <w:rPr>
          <w:rFonts w:ascii="Times New Roman" w:hAnsi="Times New Roman" w:cs="Times New Roman"/>
          <w:color w:val="000000"/>
          <w:sz w:val="24"/>
          <w:szCs w:val="24"/>
        </w:rPr>
        <w:t xml:space="preserve"> ; </w:t>
      </w:r>
    </w:p>
    <w:p w14:paraId="55CB0000" w14:textId="77777777" w:rsidR="00115B17" w:rsidRPr="009D3DB7" w:rsidRDefault="00115B17" w:rsidP="00D37659">
      <w:pPr>
        <w:pStyle w:val="Paragraphedeliste"/>
        <w:numPr>
          <w:ilvl w:val="2"/>
          <w:numId w:val="10"/>
        </w:numPr>
        <w:spacing w:after="0" w:line="24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 </w:t>
      </w:r>
      <w:r w:rsidRPr="009D3DB7">
        <w:rPr>
          <w:rFonts w:ascii="Times New Roman" w:hAnsi="Times New Roman" w:cs="Times New Roman"/>
          <w:color w:val="000000"/>
          <w:sz w:val="24"/>
          <w:szCs w:val="24"/>
        </w:rPr>
        <w:t>fort</w:t>
      </w:r>
      <w:r>
        <w:rPr>
          <w:rFonts w:ascii="Times New Roman" w:hAnsi="Times New Roman" w:cs="Times New Roman"/>
          <w:color w:val="000000"/>
          <w:sz w:val="24"/>
          <w:szCs w:val="24"/>
        </w:rPr>
        <w:t> »</w:t>
      </w:r>
      <w:r w:rsidRPr="009D3DB7">
        <w:rPr>
          <w:rFonts w:ascii="Times New Roman" w:hAnsi="Times New Roman" w:cs="Times New Roman"/>
          <w:color w:val="000000"/>
          <w:sz w:val="24"/>
          <w:szCs w:val="24"/>
        </w:rPr>
        <w:t> s’il est &gt; 10.</w:t>
      </w:r>
    </w:p>
    <w:p w14:paraId="67CBEA79" w14:textId="77777777" w:rsidR="00115B17" w:rsidRPr="001E1EAE" w:rsidRDefault="001E1EAE" w:rsidP="00D37659">
      <w:pPr>
        <w:pStyle w:val="Paragraphedeliste"/>
        <w:numPr>
          <w:ilvl w:val="2"/>
          <w:numId w:val="10"/>
        </w:numPr>
        <w:spacing w:after="0" w:line="240" w:lineRule="auto"/>
        <w:ind w:left="1134"/>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 risque </w:t>
      </w:r>
      <w:r w:rsidRPr="00E14BA8">
        <w:rPr>
          <w:rFonts w:ascii="Times New Roman" w:eastAsia="Times New Roman" w:hAnsi="Times New Roman" w:cs="Times New Roman"/>
          <w:sz w:val="24"/>
          <w:szCs w:val="24"/>
        </w:rPr>
        <w:t>ne pouvant être exclu</w:t>
      </w:r>
      <w:r>
        <w:rPr>
          <w:rFonts w:ascii="Times New Roman" w:eastAsia="Times New Roman" w:hAnsi="Times New Roman" w:cs="Times New Roman"/>
          <w:sz w:val="24"/>
          <w:szCs w:val="24"/>
        </w:rPr>
        <w:t> » ce qui, selon les auteurs, signifie que le producteur de la molécule a indiqué que les données sont insuffisantes pour établir un niveau de risque. En toute logique l’intitulé devrait donc plutôt être « risque ne pouvant être défini ».</w:t>
      </w:r>
    </w:p>
    <w:p w14:paraId="14EF0212" w14:textId="77777777" w:rsidR="001E1EAE" w:rsidRPr="001E1EAE" w:rsidRDefault="001E1EAE" w:rsidP="001E1EAE">
      <w:pPr>
        <w:spacing w:after="0" w:line="240" w:lineRule="auto"/>
        <w:ind w:left="840"/>
        <w:jc w:val="both"/>
        <w:rPr>
          <w:rFonts w:ascii="Times New Roman" w:hAnsi="Times New Roman" w:cs="Times New Roman"/>
          <w:color w:val="000000"/>
          <w:sz w:val="24"/>
          <w:szCs w:val="24"/>
        </w:rPr>
      </w:pPr>
    </w:p>
    <w:p w14:paraId="302F2569" w14:textId="77777777" w:rsidR="00115B17" w:rsidRPr="009D3DB7" w:rsidRDefault="00115B17" w:rsidP="00115B17">
      <w:pPr>
        <w:pStyle w:val="Paragraphedeliste"/>
        <w:numPr>
          <w:ilvl w:val="0"/>
          <w:numId w:val="4"/>
        </w:numPr>
        <w:spacing w:after="0" w:line="240" w:lineRule="auto"/>
        <w:ind w:left="709"/>
        <w:jc w:val="both"/>
        <w:rPr>
          <w:rFonts w:ascii="Times New Roman" w:hAnsi="Times New Roman" w:cs="Times New Roman"/>
          <w:color w:val="000000"/>
          <w:sz w:val="24"/>
          <w:szCs w:val="24"/>
        </w:rPr>
      </w:pPr>
      <w:r w:rsidRPr="00115B17">
        <w:rPr>
          <w:rFonts w:ascii="Times New Roman" w:hAnsi="Times New Roman" w:cs="Times New Roman"/>
          <w:b/>
          <w:color w:val="000000"/>
          <w:sz w:val="24"/>
          <w:szCs w:val="24"/>
        </w:rPr>
        <w:t>un « indice PBT» (Persistance, Bioaccumulation, Toxicité)</w:t>
      </w:r>
      <w:r w:rsidRPr="009D3DB7">
        <w:rPr>
          <w:rFonts w:ascii="Times New Roman" w:hAnsi="Times New Roman" w:cs="Times New Roman"/>
          <w:color w:val="000000"/>
          <w:sz w:val="24"/>
          <w:szCs w:val="24"/>
        </w:rPr>
        <w:t xml:space="preserve"> dont la </w:t>
      </w:r>
      <w:r>
        <w:rPr>
          <w:rFonts w:ascii="Times New Roman" w:hAnsi="Times New Roman" w:cs="Times New Roman"/>
          <w:color w:val="000000"/>
          <w:sz w:val="24"/>
          <w:szCs w:val="24"/>
        </w:rPr>
        <w:t xml:space="preserve">valeur attribuée </w:t>
      </w:r>
      <w:r w:rsidRPr="009D3DB7">
        <w:rPr>
          <w:rFonts w:ascii="Times New Roman" w:hAnsi="Times New Roman" w:cs="Times New Roman"/>
          <w:color w:val="000000"/>
          <w:sz w:val="24"/>
          <w:szCs w:val="24"/>
        </w:rPr>
        <w:t xml:space="preserve">varie de zéro à 9 en cumulant trois notes attribuées à chaque paramètre. </w:t>
      </w:r>
    </w:p>
    <w:p w14:paraId="1BBB01D1" w14:textId="77777777" w:rsidR="00115B17" w:rsidRPr="009D3DB7" w:rsidRDefault="00115B17" w:rsidP="002222A6">
      <w:pPr>
        <w:pStyle w:val="Paragraphedeliste"/>
        <w:numPr>
          <w:ilvl w:val="0"/>
          <w:numId w:val="8"/>
        </w:numPr>
        <w:spacing w:after="0" w:line="240" w:lineRule="auto"/>
        <w:ind w:left="1134"/>
        <w:jc w:val="both"/>
        <w:rPr>
          <w:rFonts w:ascii="Times New Roman" w:eastAsia="Times New Roman" w:hAnsi="Times New Roman" w:cs="Times New Roman"/>
          <w:sz w:val="24"/>
          <w:szCs w:val="24"/>
        </w:rPr>
      </w:pPr>
      <w:r w:rsidRPr="009D3DB7">
        <w:rPr>
          <w:rFonts w:ascii="Times New Roman" w:eastAsia="Times New Roman" w:hAnsi="Times New Roman" w:cs="Times New Roman"/>
          <w:sz w:val="24"/>
          <w:szCs w:val="24"/>
        </w:rPr>
        <w:t>Persistance (0 ou 3) : capacité d’une molécule à résister à la dégradation dans l’environnement aquatique</w:t>
      </w:r>
      <w:r w:rsidR="00B27D82">
        <w:rPr>
          <w:rFonts w:ascii="Times New Roman" w:eastAsia="Times New Roman" w:hAnsi="Times New Roman" w:cs="Times New Roman"/>
          <w:sz w:val="24"/>
          <w:szCs w:val="24"/>
        </w:rPr>
        <w:t xml:space="preserve">. Il </w:t>
      </w:r>
      <w:r w:rsidR="00B27D82" w:rsidRPr="009D3DB7">
        <w:rPr>
          <w:rFonts w:ascii="Times New Roman" w:eastAsia="Times New Roman" w:hAnsi="Times New Roman" w:cs="Times New Roman"/>
          <w:sz w:val="24"/>
          <w:szCs w:val="24"/>
        </w:rPr>
        <w:t>est basé sur la mesure de la biodégradation selon la méthode 301 de l’OCDE ou une méthode équivalente. La valeur de 3 correspond à une molécule lentement dégradée ou persistante et zéro si elle est dégradée.</w:t>
      </w:r>
      <w:r w:rsidR="00B27D82">
        <w:rPr>
          <w:rFonts w:ascii="Times New Roman" w:eastAsia="Times New Roman" w:hAnsi="Times New Roman" w:cs="Times New Roman"/>
          <w:sz w:val="24"/>
          <w:szCs w:val="24"/>
        </w:rPr>
        <w:t xml:space="preserve"> Rien ne précise la relation chiffrée entre la mesure et la conclusion </w:t>
      </w:r>
      <w:r>
        <w:rPr>
          <w:rFonts w:ascii="Times New Roman" w:eastAsia="Times New Roman" w:hAnsi="Times New Roman" w:cs="Times New Roman"/>
          <w:sz w:val="24"/>
          <w:szCs w:val="24"/>
        </w:rPr>
        <w:t>;</w:t>
      </w:r>
      <w:r w:rsidRPr="009D3DB7">
        <w:rPr>
          <w:rFonts w:ascii="Times New Roman" w:eastAsia="Times New Roman" w:hAnsi="Times New Roman" w:cs="Times New Roman"/>
          <w:sz w:val="24"/>
          <w:szCs w:val="24"/>
        </w:rPr>
        <w:t xml:space="preserve"> </w:t>
      </w:r>
    </w:p>
    <w:p w14:paraId="70416C24" w14:textId="77777777" w:rsidR="00115B17" w:rsidRPr="00B27D82" w:rsidRDefault="00115B17" w:rsidP="002222A6">
      <w:pPr>
        <w:pStyle w:val="Paragraphedeliste"/>
        <w:numPr>
          <w:ilvl w:val="0"/>
          <w:numId w:val="8"/>
        </w:numPr>
        <w:spacing w:before="100" w:beforeAutospacing="1" w:after="100" w:afterAutospacing="1" w:line="240" w:lineRule="auto"/>
        <w:ind w:left="1134"/>
        <w:jc w:val="both"/>
        <w:rPr>
          <w:rFonts w:ascii="Times New Roman" w:eastAsia="Times New Roman" w:hAnsi="Times New Roman" w:cs="Times New Roman"/>
          <w:sz w:val="24"/>
          <w:szCs w:val="24"/>
        </w:rPr>
      </w:pPr>
      <w:r w:rsidRPr="00B27D82">
        <w:rPr>
          <w:rFonts w:ascii="Times New Roman" w:eastAsia="Times New Roman" w:hAnsi="Times New Roman" w:cs="Times New Roman"/>
          <w:sz w:val="24"/>
          <w:szCs w:val="24"/>
        </w:rPr>
        <w:t>Bioaccumulation (0 ou 3) : capacité à l’accumulation dans les tissus adipeux des organismes aquatiques</w:t>
      </w:r>
      <w:r w:rsidR="00B27D82" w:rsidRPr="00B27D82">
        <w:rPr>
          <w:rFonts w:ascii="Times New Roman" w:eastAsia="Times New Roman" w:hAnsi="Times New Roman" w:cs="Times New Roman"/>
          <w:sz w:val="24"/>
          <w:szCs w:val="24"/>
        </w:rPr>
        <w:t xml:space="preserve">. </w:t>
      </w:r>
      <w:r w:rsidR="00B27D82">
        <w:rPr>
          <w:rFonts w:ascii="Times New Roman" w:eastAsia="Times New Roman" w:hAnsi="Times New Roman" w:cs="Times New Roman"/>
          <w:sz w:val="24"/>
          <w:szCs w:val="24"/>
        </w:rPr>
        <w:t>U</w:t>
      </w:r>
      <w:r w:rsidR="00B27D82" w:rsidRPr="00B27D82">
        <w:rPr>
          <w:rFonts w:ascii="Times New Roman" w:eastAsia="Times New Roman" w:hAnsi="Times New Roman" w:cs="Times New Roman"/>
          <w:sz w:val="24"/>
          <w:szCs w:val="24"/>
        </w:rPr>
        <w:t xml:space="preserve">ne molécule est jugée bioaccumulable si son indice de répartition octanol/eau calculé selon les méthodes OCDE 107 ou 117 est &gt; 4. La note est de 3 pour une molécule avec un « fort » potentiel de biodégradation et de zéro si ce potentiel est « faible ». </w:t>
      </w:r>
    </w:p>
    <w:p w14:paraId="18DE8A48" w14:textId="77777777" w:rsidR="00115B17" w:rsidRDefault="00115B17" w:rsidP="002222A6">
      <w:pPr>
        <w:pStyle w:val="Paragraphedeliste"/>
        <w:numPr>
          <w:ilvl w:val="0"/>
          <w:numId w:val="8"/>
        </w:numPr>
        <w:spacing w:before="100" w:beforeAutospacing="1" w:after="100" w:afterAutospacing="1" w:line="240" w:lineRule="auto"/>
        <w:ind w:left="1134"/>
        <w:jc w:val="both"/>
        <w:rPr>
          <w:rFonts w:ascii="Times New Roman" w:eastAsia="Times New Roman" w:hAnsi="Times New Roman" w:cs="Times New Roman"/>
          <w:sz w:val="24"/>
          <w:szCs w:val="24"/>
        </w:rPr>
      </w:pPr>
      <w:r w:rsidRPr="00B27D82">
        <w:rPr>
          <w:rFonts w:ascii="Times New Roman" w:eastAsia="Times New Roman" w:hAnsi="Times New Roman" w:cs="Times New Roman"/>
          <w:sz w:val="24"/>
          <w:szCs w:val="24"/>
        </w:rPr>
        <w:lastRenderedPageBreak/>
        <w:t xml:space="preserve">Toxicité (0 à 3) : toxicité de la molécule au regard </w:t>
      </w:r>
      <w:r w:rsidRPr="00B27D82">
        <w:rPr>
          <w:rFonts w:ascii="Times New Roman" w:eastAsia="Times New Roman" w:hAnsi="Times New Roman" w:cs="Times New Roman"/>
          <w:sz w:val="24"/>
          <w:szCs w:val="24"/>
          <w:u w:val="single"/>
        </w:rPr>
        <w:t>des organismes aquatiques</w:t>
      </w:r>
      <w:r w:rsidRPr="00B27D82">
        <w:rPr>
          <w:rFonts w:ascii="Times New Roman" w:eastAsia="Times New Roman" w:hAnsi="Times New Roman" w:cs="Times New Roman"/>
          <w:sz w:val="24"/>
          <w:szCs w:val="24"/>
        </w:rPr>
        <w:t>.</w:t>
      </w:r>
      <w:r w:rsidR="00B27D82" w:rsidRPr="00B27D82">
        <w:rPr>
          <w:rFonts w:ascii="Times New Roman" w:eastAsia="Times New Roman" w:hAnsi="Times New Roman" w:cs="Times New Roman"/>
          <w:sz w:val="24"/>
          <w:szCs w:val="24"/>
        </w:rPr>
        <w:t xml:space="preserve"> </w:t>
      </w:r>
      <w:r w:rsidR="00B27D82">
        <w:rPr>
          <w:rFonts w:ascii="Times New Roman" w:eastAsia="Times New Roman" w:hAnsi="Times New Roman" w:cs="Times New Roman"/>
          <w:sz w:val="24"/>
          <w:szCs w:val="24"/>
        </w:rPr>
        <w:t>Elle</w:t>
      </w:r>
      <w:r w:rsidR="00B27D82" w:rsidRPr="00B27D82">
        <w:rPr>
          <w:rFonts w:ascii="Times New Roman" w:eastAsia="Times New Roman" w:hAnsi="Times New Roman" w:cs="Times New Roman"/>
          <w:sz w:val="24"/>
          <w:szCs w:val="24"/>
        </w:rPr>
        <w:t xml:space="preserve"> est exprimée avec des essais menés sur diverses catégories d’organismes aquatiques de la chaîne trophique : algues, crustacés et poissons (Méthodes OCDE 203, 202 et 201 ou équivalents). Si LC/EC/IC50 &lt; 1 mg/L la conclusion est : extrêmement toxique (note = 3), entre 1 et &lt; 10 mg/L, très toxique (note = 2), entre 10 et 100 mg/L modérément toxique (note de 1) et &gt; 100 mg/L faiblement toxique (note = zéro). (LC=concentration létale, EC=concentration efficace, IC=concentration inhibitrice).</w:t>
      </w:r>
    </w:p>
    <w:p w14:paraId="2C6BA088" w14:textId="77777777" w:rsidR="00303D30" w:rsidRPr="00303D30" w:rsidRDefault="00303D30" w:rsidP="002222A6">
      <w:pPr>
        <w:spacing w:before="100" w:beforeAutospacing="1" w:after="100" w:afterAutospacing="1" w:line="240" w:lineRule="auto"/>
        <w:ind w:firstLine="142"/>
        <w:jc w:val="both"/>
        <w:rPr>
          <w:rFonts w:ascii="Times New Roman" w:eastAsia="Times New Roman" w:hAnsi="Times New Roman" w:cs="Times New Roman"/>
          <w:sz w:val="24"/>
          <w:szCs w:val="24"/>
        </w:rPr>
      </w:pPr>
      <w:r w:rsidRPr="00303D30">
        <w:rPr>
          <w:rFonts w:ascii="Times New Roman" w:eastAsia="Times New Roman" w:hAnsi="Times New Roman" w:cs="Times New Roman"/>
          <w:sz w:val="24"/>
          <w:szCs w:val="24"/>
        </w:rPr>
        <w:t xml:space="preserve">En absence de données disponibles pour une molécule, il est fait référence au « principe de précaution » : la molécule est considérée comme potentiellement persistante et/ou bioaccumulable ou hautement toxique. S’il n’existe aucune donnée pour un ou deux niveaux de la chaîne trophique, les données disponibles sont converties en donnant une valeur de 2 au niveau de toxicité s’il manque une donnée et 5 s’il manque deux niveaux. </w:t>
      </w:r>
    </w:p>
    <w:p w14:paraId="37FA59F9" w14:textId="77777777" w:rsidR="00115B17" w:rsidRPr="009D3DB7" w:rsidRDefault="00D10647" w:rsidP="002222A6">
      <w:pPr>
        <w:autoSpaceDE w:val="0"/>
        <w:autoSpaceDN w:val="0"/>
        <w:adjustRightInd w:val="0"/>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00115B17" w:rsidRPr="009D3DB7">
        <w:rPr>
          <w:rFonts w:ascii="Times New Roman" w:hAnsi="Times New Roman" w:cs="Times New Roman"/>
          <w:color w:val="000000"/>
          <w:sz w:val="24"/>
          <w:szCs w:val="24"/>
        </w:rPr>
        <w:t xml:space="preserve">es </w:t>
      </w:r>
      <w:r w:rsidR="00115B17">
        <w:rPr>
          <w:rFonts w:ascii="Times New Roman" w:hAnsi="Times New Roman" w:cs="Times New Roman"/>
          <w:color w:val="000000"/>
          <w:sz w:val="24"/>
          <w:szCs w:val="24"/>
        </w:rPr>
        <w:t xml:space="preserve">éléments </w:t>
      </w:r>
      <w:r>
        <w:rPr>
          <w:rFonts w:ascii="Times New Roman" w:hAnsi="Times New Roman" w:cs="Times New Roman"/>
          <w:color w:val="000000"/>
          <w:sz w:val="24"/>
          <w:szCs w:val="24"/>
        </w:rPr>
        <w:t xml:space="preserve">ayant permis de fixer ces notes </w:t>
      </w:r>
      <w:r w:rsidR="00115B17" w:rsidRPr="009D3DB7">
        <w:rPr>
          <w:rFonts w:ascii="Times New Roman" w:hAnsi="Times New Roman" w:cs="Times New Roman"/>
          <w:color w:val="000000"/>
          <w:sz w:val="24"/>
          <w:szCs w:val="24"/>
        </w:rPr>
        <w:t xml:space="preserve">sont </w:t>
      </w:r>
      <w:r w:rsidR="00115B17">
        <w:rPr>
          <w:rFonts w:ascii="Times New Roman" w:hAnsi="Times New Roman" w:cs="Times New Roman"/>
          <w:color w:val="000000"/>
          <w:sz w:val="24"/>
          <w:szCs w:val="24"/>
        </w:rPr>
        <w:t xml:space="preserve">extraits </w:t>
      </w:r>
      <w:r w:rsidR="00115B17" w:rsidRPr="009D3DB7">
        <w:rPr>
          <w:rFonts w:ascii="Times New Roman" w:hAnsi="Times New Roman" w:cs="Times New Roman"/>
          <w:color w:val="000000"/>
          <w:sz w:val="24"/>
          <w:szCs w:val="24"/>
        </w:rPr>
        <w:t>d</w:t>
      </w:r>
      <w:r w:rsidR="00115B17">
        <w:rPr>
          <w:rFonts w:ascii="Times New Roman" w:hAnsi="Times New Roman" w:cs="Times New Roman"/>
          <w:color w:val="000000"/>
          <w:sz w:val="24"/>
          <w:szCs w:val="24"/>
        </w:rPr>
        <w:t>’une</w:t>
      </w:r>
      <w:r w:rsidR="00115B17" w:rsidRPr="009D3DB7">
        <w:rPr>
          <w:rFonts w:ascii="Times New Roman" w:hAnsi="Times New Roman" w:cs="Times New Roman"/>
          <w:color w:val="000000"/>
          <w:sz w:val="24"/>
          <w:szCs w:val="24"/>
        </w:rPr>
        <w:t xml:space="preserve"> base </w:t>
      </w:r>
      <w:r w:rsidR="00115B17">
        <w:rPr>
          <w:rFonts w:ascii="Times New Roman" w:hAnsi="Times New Roman" w:cs="Times New Roman"/>
          <w:color w:val="000000"/>
          <w:sz w:val="24"/>
          <w:szCs w:val="24"/>
        </w:rPr>
        <w:t xml:space="preserve">de données </w:t>
      </w:r>
      <w:r w:rsidR="00115B17" w:rsidRPr="009D3DB7">
        <w:rPr>
          <w:rFonts w:ascii="Times New Roman" w:hAnsi="Times New Roman" w:cs="Times New Roman"/>
          <w:color w:val="000000"/>
          <w:sz w:val="24"/>
          <w:szCs w:val="24"/>
        </w:rPr>
        <w:t xml:space="preserve">disponible sur le site </w:t>
      </w:r>
      <w:r w:rsidR="00115B17">
        <w:rPr>
          <w:rFonts w:ascii="Times New Roman" w:hAnsi="Times New Roman" w:cs="Times New Roman"/>
          <w:color w:val="000000"/>
          <w:sz w:val="24"/>
          <w:szCs w:val="24"/>
        </w:rPr>
        <w:t xml:space="preserve">internet </w:t>
      </w:r>
      <w:r w:rsidR="00115B17" w:rsidRPr="009D3DB7">
        <w:rPr>
          <w:rFonts w:ascii="Times New Roman" w:hAnsi="Times New Roman" w:cs="Times New Roman"/>
          <w:color w:val="000000"/>
          <w:sz w:val="24"/>
          <w:szCs w:val="24"/>
        </w:rPr>
        <w:t xml:space="preserve">www.fass.se </w:t>
      </w:r>
      <w:r w:rsidR="00115B17">
        <w:rPr>
          <w:rFonts w:ascii="Times New Roman" w:hAnsi="Times New Roman" w:cs="Times New Roman"/>
          <w:color w:val="000000"/>
          <w:sz w:val="24"/>
          <w:szCs w:val="24"/>
        </w:rPr>
        <w:t xml:space="preserve">édité par </w:t>
      </w:r>
      <w:r w:rsidR="00115B17" w:rsidRPr="009D3DB7">
        <w:rPr>
          <w:rFonts w:ascii="Times New Roman" w:hAnsi="Times New Roman" w:cs="Times New Roman"/>
          <w:color w:val="000000"/>
          <w:sz w:val="24"/>
          <w:szCs w:val="24"/>
        </w:rPr>
        <w:t>l’Association suédoise des industries pharmaceutiques</w:t>
      </w:r>
      <w:r w:rsidR="00115B17">
        <w:rPr>
          <w:rFonts w:ascii="Times New Roman" w:hAnsi="Times New Roman" w:cs="Times New Roman"/>
          <w:color w:val="000000"/>
          <w:sz w:val="24"/>
          <w:szCs w:val="24"/>
        </w:rPr>
        <w:t>.</w:t>
      </w:r>
    </w:p>
    <w:p w14:paraId="1A5A73C2" w14:textId="77777777" w:rsidR="00115B17" w:rsidRPr="009D3DB7" w:rsidRDefault="00115B17" w:rsidP="002222A6">
      <w:pPr>
        <w:autoSpaceDE w:val="0"/>
        <w:autoSpaceDN w:val="0"/>
        <w:adjustRightInd w:val="0"/>
        <w:spacing w:after="0" w:line="240" w:lineRule="auto"/>
        <w:ind w:firstLine="142"/>
        <w:jc w:val="both"/>
        <w:rPr>
          <w:rFonts w:ascii="Times New Roman" w:hAnsi="Times New Roman" w:cs="Times New Roman"/>
          <w:color w:val="000000"/>
          <w:sz w:val="24"/>
          <w:szCs w:val="24"/>
        </w:rPr>
      </w:pPr>
    </w:p>
    <w:p w14:paraId="1B17AC33" w14:textId="77777777" w:rsidR="00115B17" w:rsidRDefault="00D10647" w:rsidP="002222A6">
      <w:pPr>
        <w:autoSpaceDE w:val="0"/>
        <w:autoSpaceDN w:val="0"/>
        <w:adjustRightInd w:val="0"/>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00115B17" w:rsidRPr="009D3DB7">
        <w:rPr>
          <w:rFonts w:ascii="Times New Roman" w:hAnsi="Times New Roman" w:cs="Times New Roman"/>
          <w:color w:val="000000"/>
          <w:sz w:val="24"/>
          <w:szCs w:val="24"/>
        </w:rPr>
        <w:t>ont exclus</w:t>
      </w:r>
      <w:r w:rsidR="00115B17">
        <w:rPr>
          <w:rFonts w:ascii="Times New Roman" w:hAnsi="Times New Roman" w:cs="Times New Roman"/>
          <w:color w:val="000000"/>
          <w:sz w:val="24"/>
          <w:szCs w:val="24"/>
        </w:rPr>
        <w:t>,</w:t>
      </w:r>
      <w:r w:rsidR="00115B17" w:rsidRPr="009D3DB7">
        <w:rPr>
          <w:rFonts w:ascii="Times New Roman" w:hAnsi="Times New Roman" w:cs="Times New Roman"/>
          <w:color w:val="000000"/>
          <w:sz w:val="24"/>
          <w:szCs w:val="24"/>
        </w:rPr>
        <w:t xml:space="preserve"> car considérés sans risques</w:t>
      </w:r>
      <w:r w:rsidR="00115B17">
        <w:rPr>
          <w:rFonts w:ascii="Times New Roman" w:hAnsi="Times New Roman" w:cs="Times New Roman"/>
          <w:color w:val="000000"/>
          <w:sz w:val="24"/>
          <w:szCs w:val="24"/>
        </w:rPr>
        <w:t xml:space="preserve"> par les auteurs</w:t>
      </w:r>
      <w:r w:rsidR="00115B17" w:rsidRPr="009D3DB7">
        <w:rPr>
          <w:rFonts w:ascii="Times New Roman" w:hAnsi="Times New Roman" w:cs="Times New Roman"/>
          <w:color w:val="000000"/>
          <w:sz w:val="24"/>
          <w:szCs w:val="24"/>
        </w:rPr>
        <w:t> : vitamines, électrolytes, acides aminés, peptides, protéines, sucres, lipides, vaccins et plantes médicinales.</w:t>
      </w:r>
    </w:p>
    <w:p w14:paraId="7635E861" w14:textId="77777777" w:rsidR="001E1EAE" w:rsidRDefault="001E1EAE" w:rsidP="002222A6">
      <w:pPr>
        <w:autoSpaceDE w:val="0"/>
        <w:autoSpaceDN w:val="0"/>
        <w:adjustRightInd w:val="0"/>
        <w:spacing w:after="0" w:line="240" w:lineRule="auto"/>
        <w:ind w:firstLine="142"/>
        <w:jc w:val="both"/>
        <w:rPr>
          <w:rFonts w:ascii="Times New Roman" w:hAnsi="Times New Roman" w:cs="Times New Roman"/>
          <w:color w:val="000000"/>
          <w:sz w:val="24"/>
          <w:szCs w:val="24"/>
        </w:rPr>
      </w:pPr>
    </w:p>
    <w:p w14:paraId="0D20D8DD" w14:textId="77777777" w:rsidR="00D10647" w:rsidRDefault="00D10647" w:rsidP="002222A6">
      <w:pPr>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Au sein des 765 lignes les conclusions sont :</w:t>
      </w:r>
    </w:p>
    <w:p w14:paraId="402C4112" w14:textId="77777777" w:rsidR="001E1EAE" w:rsidRDefault="001E1EAE" w:rsidP="002222A6">
      <w:pPr>
        <w:spacing w:after="0" w:line="240" w:lineRule="auto"/>
        <w:ind w:firstLine="142"/>
        <w:jc w:val="both"/>
        <w:rPr>
          <w:rFonts w:ascii="Times New Roman" w:hAnsi="Times New Roman" w:cs="Times New Roman"/>
          <w:color w:val="000000"/>
          <w:sz w:val="24"/>
          <w:szCs w:val="24"/>
        </w:rPr>
      </w:pPr>
    </w:p>
    <w:p w14:paraId="7CC91E83" w14:textId="77777777" w:rsidR="00D10647" w:rsidRDefault="00D10647" w:rsidP="002222A6">
      <w:pPr>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5,9 % (45) des molécules sont « exemptées » c'est-à-dire sans évaluation de risques nécessaire car jugées sans aucune nature de risque.</w:t>
      </w:r>
    </w:p>
    <w:p w14:paraId="4AA472A9" w14:textId="77777777" w:rsidR="00D10647" w:rsidRDefault="00D10647" w:rsidP="00D10647">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21CFACF7" w14:textId="77777777" w:rsidR="00D10647" w:rsidRDefault="00D10647" w:rsidP="00303D3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sz w:val="24"/>
          <w:szCs w:val="24"/>
        </w:rPr>
      </w:pPr>
      <w:r w:rsidRPr="001E1EAE">
        <w:rPr>
          <w:rFonts w:ascii="Times New Roman" w:hAnsi="Times New Roman" w:cs="Times New Roman"/>
          <w:b/>
          <w:color w:val="000000"/>
          <w:sz w:val="24"/>
          <w:szCs w:val="24"/>
        </w:rPr>
        <w:t>Concernant l’indice PBT</w:t>
      </w:r>
      <w:r>
        <w:rPr>
          <w:rFonts w:ascii="Times New Roman" w:hAnsi="Times New Roman" w:cs="Times New Roman"/>
          <w:color w:val="000000"/>
          <w:sz w:val="24"/>
          <w:szCs w:val="24"/>
        </w:rPr>
        <w:t xml:space="preserve"> 58 % (446) ont pu être évaluées les autres ne disposant pas d’assez de données scientifiques permettant d’établir un calcul complet.</w:t>
      </w:r>
    </w:p>
    <w:p w14:paraId="372B44F7" w14:textId="77777777" w:rsidR="001E1EAE" w:rsidRDefault="00D10647" w:rsidP="00303D3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14:paraId="12018B47" w14:textId="77777777" w:rsidR="00D10647" w:rsidRDefault="00D10647" w:rsidP="00303D3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sz w:val="24"/>
          <w:szCs w:val="24"/>
        </w:rPr>
      </w:pPr>
      <w:r w:rsidRPr="001E1EAE">
        <w:rPr>
          <w:rFonts w:ascii="Times New Roman" w:hAnsi="Times New Roman" w:cs="Times New Roman"/>
          <w:b/>
          <w:color w:val="000000"/>
          <w:sz w:val="24"/>
          <w:szCs w:val="24"/>
        </w:rPr>
        <w:t>Concernant l’indice de risque</w:t>
      </w:r>
      <w:r w:rsidR="001E1EAE">
        <w:rPr>
          <w:rFonts w:ascii="Times New Roman" w:hAnsi="Times New Roman" w:cs="Times New Roman"/>
          <w:color w:val="000000"/>
          <w:sz w:val="24"/>
          <w:szCs w:val="24"/>
        </w:rPr>
        <w:t>, sont considérées :</w:t>
      </w:r>
    </w:p>
    <w:p w14:paraId="6048EA93" w14:textId="77777777" w:rsidR="001E1EAE" w:rsidRDefault="00D10647" w:rsidP="00303D3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1E1EAE">
        <w:rPr>
          <w:rFonts w:ascii="Times New Roman" w:hAnsi="Times New Roman" w:cs="Times New Roman"/>
          <w:color w:val="000000"/>
          <w:sz w:val="24"/>
          <w:szCs w:val="24"/>
        </w:rPr>
        <w:t xml:space="preserve">10 molécules sans valeur affichée (1,3 %) </w:t>
      </w:r>
    </w:p>
    <w:p w14:paraId="685BE3B0" w14:textId="77777777" w:rsidR="00D10647" w:rsidRDefault="00303D30" w:rsidP="00303D3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D10647">
        <w:rPr>
          <w:rFonts w:ascii="Times New Roman" w:hAnsi="Times New Roman" w:cs="Times New Roman"/>
          <w:color w:val="000000"/>
          <w:sz w:val="24"/>
          <w:szCs w:val="24"/>
        </w:rPr>
        <w:t xml:space="preserve">1 molécule (0,1 %) à risque élevé, </w:t>
      </w:r>
    </w:p>
    <w:p w14:paraId="283AD26C" w14:textId="77777777" w:rsidR="00D10647" w:rsidRDefault="00303D30" w:rsidP="00303D3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1E1EAE">
        <w:rPr>
          <w:rFonts w:ascii="Times New Roman" w:hAnsi="Times New Roman" w:cs="Times New Roman"/>
          <w:color w:val="000000"/>
          <w:sz w:val="24"/>
          <w:szCs w:val="24"/>
        </w:rPr>
        <w:t>8 molécules (1 %) à risque modéré,</w:t>
      </w:r>
    </w:p>
    <w:p w14:paraId="73A739E5" w14:textId="77777777" w:rsidR="001E1EAE" w:rsidRDefault="00303D30" w:rsidP="00303D3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1E1EAE">
        <w:rPr>
          <w:rFonts w:ascii="Times New Roman" w:hAnsi="Times New Roman" w:cs="Times New Roman"/>
          <w:color w:val="000000"/>
          <w:sz w:val="24"/>
          <w:szCs w:val="24"/>
        </w:rPr>
        <w:t>32 molécules (4,2%) à risque faible</w:t>
      </w:r>
    </w:p>
    <w:p w14:paraId="7164FD06" w14:textId="77777777" w:rsidR="001E1EAE" w:rsidRDefault="00303D30" w:rsidP="00303D3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1E1EAE">
        <w:rPr>
          <w:rFonts w:ascii="Times New Roman" w:hAnsi="Times New Roman" w:cs="Times New Roman"/>
          <w:color w:val="000000"/>
          <w:sz w:val="24"/>
          <w:szCs w:val="24"/>
        </w:rPr>
        <w:t>222 molécules (29 %) à risque insignifiant</w:t>
      </w:r>
    </w:p>
    <w:p w14:paraId="4A4BD2AE" w14:textId="77777777" w:rsidR="001E1EAE" w:rsidRDefault="00303D30" w:rsidP="00303D3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1E1EAE">
        <w:rPr>
          <w:rFonts w:ascii="Times New Roman" w:hAnsi="Times New Roman" w:cs="Times New Roman"/>
          <w:color w:val="000000"/>
          <w:sz w:val="24"/>
          <w:szCs w:val="24"/>
        </w:rPr>
        <w:t xml:space="preserve">445 molécules (58,2 %) à risque « ne pouvant être exclu »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1E1EAE">
        <w:rPr>
          <w:rFonts w:ascii="Times New Roman" w:hAnsi="Times New Roman" w:cs="Times New Roman"/>
          <w:color w:val="000000"/>
          <w:sz w:val="24"/>
          <w:szCs w:val="24"/>
        </w:rPr>
        <w:t xml:space="preserve">correspondant à un manque de données </w:t>
      </w:r>
      <w:r>
        <w:rPr>
          <w:rFonts w:ascii="Times New Roman" w:hAnsi="Times New Roman" w:cs="Times New Roman"/>
          <w:color w:val="000000"/>
          <w:sz w:val="24"/>
          <w:szCs w:val="24"/>
        </w:rPr>
        <w:t>pour</w:t>
      </w:r>
      <w:r w:rsidR="001E1EAE">
        <w:rPr>
          <w:rFonts w:ascii="Times New Roman" w:hAnsi="Times New Roman" w:cs="Times New Roman"/>
          <w:color w:val="000000"/>
          <w:sz w:val="24"/>
          <w:szCs w:val="24"/>
        </w:rPr>
        <w:t xml:space="preserve"> conclure.</w:t>
      </w:r>
    </w:p>
    <w:p w14:paraId="59DE2EA8" w14:textId="77777777" w:rsidR="001E1EAE" w:rsidRDefault="001E1EAE" w:rsidP="00D10647">
      <w:pPr>
        <w:spacing w:after="0" w:line="240" w:lineRule="auto"/>
        <w:ind w:left="284"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3BB0CDE1" w14:textId="77777777" w:rsidR="00115B17" w:rsidRPr="009D3DB7" w:rsidRDefault="00D10647" w:rsidP="002222A6">
      <w:pPr>
        <w:pStyle w:val="Pa4"/>
        <w:spacing w:after="40"/>
        <w:ind w:firstLine="142"/>
        <w:jc w:val="both"/>
        <w:rPr>
          <w:rFonts w:ascii="Times New Roman" w:hAnsi="Times New Roman" w:cs="Times New Roman"/>
          <w:color w:val="000000"/>
        </w:rPr>
      </w:pPr>
      <w:r>
        <w:rPr>
          <w:rFonts w:ascii="Times New Roman" w:hAnsi="Times New Roman" w:cs="Times New Roman"/>
          <w:color w:val="000000"/>
        </w:rPr>
        <w:t>L</w:t>
      </w:r>
      <w:r w:rsidR="00115B17">
        <w:rPr>
          <w:rFonts w:ascii="Times New Roman" w:hAnsi="Times New Roman" w:cs="Times New Roman"/>
          <w:color w:val="000000"/>
        </w:rPr>
        <w:t xml:space="preserve">e livret </w:t>
      </w:r>
      <w:r w:rsidR="00115B17" w:rsidRPr="009D3DB7">
        <w:rPr>
          <w:rFonts w:ascii="Times New Roman" w:hAnsi="Times New Roman" w:cs="Times New Roman"/>
          <w:color w:val="000000"/>
        </w:rPr>
        <w:t xml:space="preserve">s’achève </w:t>
      </w:r>
      <w:r w:rsidR="00115B17">
        <w:rPr>
          <w:rFonts w:ascii="Times New Roman" w:hAnsi="Times New Roman" w:cs="Times New Roman"/>
          <w:color w:val="000000"/>
        </w:rPr>
        <w:t xml:space="preserve">avec quelques </w:t>
      </w:r>
      <w:r w:rsidR="00115B17" w:rsidRPr="009D3DB7">
        <w:rPr>
          <w:rFonts w:ascii="Times New Roman" w:hAnsi="Times New Roman" w:cs="Times New Roman"/>
          <w:color w:val="000000"/>
        </w:rPr>
        <w:t>recommandations à l’usage des prescripteurs précisant :</w:t>
      </w:r>
    </w:p>
    <w:p w14:paraId="08D70B55" w14:textId="77777777" w:rsidR="00115B17" w:rsidRPr="00995206" w:rsidRDefault="00115B17" w:rsidP="00115B17">
      <w:pPr>
        <w:pStyle w:val="Pa4"/>
        <w:spacing w:after="40"/>
        <w:ind w:left="709"/>
        <w:jc w:val="both"/>
        <w:rPr>
          <w:rFonts w:ascii="Times New Roman" w:hAnsi="Times New Roman" w:cs="Times New Roman"/>
          <w:i/>
          <w:color w:val="000000"/>
        </w:rPr>
      </w:pPr>
      <w:r w:rsidRPr="009D3DB7">
        <w:rPr>
          <w:rFonts w:ascii="Times New Roman" w:hAnsi="Times New Roman" w:cs="Times New Roman"/>
          <w:color w:val="000000"/>
        </w:rPr>
        <w:tab/>
      </w:r>
      <w:r w:rsidRPr="00995206">
        <w:rPr>
          <w:rFonts w:ascii="Times New Roman" w:hAnsi="Times New Roman" w:cs="Times New Roman"/>
          <w:b/>
          <w:i/>
          <w:color w:val="000000"/>
        </w:rPr>
        <w:t xml:space="preserve">Ce que vous </w:t>
      </w:r>
      <w:r>
        <w:rPr>
          <w:rFonts w:ascii="Times New Roman" w:hAnsi="Times New Roman" w:cs="Times New Roman"/>
          <w:b/>
          <w:i/>
          <w:color w:val="000000"/>
        </w:rPr>
        <w:t>pouvez</w:t>
      </w:r>
      <w:r w:rsidRPr="00995206">
        <w:rPr>
          <w:rFonts w:ascii="Times New Roman" w:hAnsi="Times New Roman" w:cs="Times New Roman"/>
          <w:b/>
          <w:i/>
          <w:color w:val="000000"/>
        </w:rPr>
        <w:t xml:space="preserve"> faire</w:t>
      </w:r>
      <w:r>
        <w:rPr>
          <w:rFonts w:ascii="Times New Roman" w:hAnsi="Times New Roman" w:cs="Times New Roman"/>
          <w:i/>
          <w:color w:val="000000"/>
        </w:rPr>
        <w:t xml:space="preserve"> (« What you can do »)</w:t>
      </w:r>
    </w:p>
    <w:p w14:paraId="3CDA6025" w14:textId="77777777" w:rsidR="00115B17" w:rsidRPr="00995206" w:rsidRDefault="00115B17" w:rsidP="00115B17">
      <w:pPr>
        <w:pStyle w:val="Pa24"/>
        <w:spacing w:before="100" w:after="100"/>
        <w:ind w:left="709" w:hanging="160"/>
        <w:jc w:val="both"/>
        <w:rPr>
          <w:rFonts w:ascii="Times New Roman" w:hAnsi="Times New Roman" w:cs="Times New Roman"/>
          <w:i/>
          <w:color w:val="000000"/>
        </w:rPr>
      </w:pPr>
      <w:r w:rsidRPr="00995206">
        <w:rPr>
          <w:rFonts w:ascii="Times New Roman" w:hAnsi="Times New Roman" w:cs="Times New Roman"/>
          <w:i/>
          <w:color w:val="000000"/>
        </w:rPr>
        <w:t>• Respecte</w:t>
      </w:r>
      <w:r>
        <w:rPr>
          <w:rFonts w:ascii="Times New Roman" w:hAnsi="Times New Roman" w:cs="Times New Roman"/>
          <w:i/>
          <w:color w:val="000000"/>
        </w:rPr>
        <w:t>z</w:t>
      </w:r>
      <w:r w:rsidRPr="00995206">
        <w:rPr>
          <w:rFonts w:ascii="Times New Roman" w:hAnsi="Times New Roman" w:cs="Times New Roman"/>
          <w:i/>
          <w:color w:val="000000"/>
        </w:rPr>
        <w:t xml:space="preserve"> la </w:t>
      </w:r>
      <w:r>
        <w:rPr>
          <w:rFonts w:ascii="Times New Roman" w:hAnsi="Times New Roman" w:cs="Times New Roman"/>
          <w:i/>
          <w:color w:val="000000"/>
        </w:rPr>
        <w:t>« </w:t>
      </w:r>
      <w:r w:rsidRPr="00995206">
        <w:rPr>
          <w:rFonts w:ascii="Times New Roman" w:hAnsi="Times New Roman" w:cs="Times New Roman"/>
          <w:i/>
          <w:color w:val="000000"/>
        </w:rPr>
        <w:t>liste</w:t>
      </w:r>
      <w:r>
        <w:rPr>
          <w:rFonts w:ascii="Times New Roman" w:hAnsi="Times New Roman" w:cs="Times New Roman"/>
          <w:i/>
          <w:color w:val="000000"/>
        </w:rPr>
        <w:t xml:space="preserve"> prudente (avisée) »</w:t>
      </w:r>
      <w:r w:rsidR="00D10647">
        <w:rPr>
          <w:rFonts w:ascii="Times New Roman" w:hAnsi="Times New Roman" w:cs="Times New Roman"/>
          <w:i/>
          <w:color w:val="000000"/>
        </w:rPr>
        <w:t xml:space="preserve"> [</w:t>
      </w:r>
      <w:r w:rsidRPr="00995206">
        <w:rPr>
          <w:rFonts w:ascii="Times New Roman" w:hAnsi="Times New Roman" w:cs="Times New Roman"/>
          <w:i/>
          <w:color w:val="000000"/>
        </w:rPr>
        <w:t>“Kloka Listan” éditée par la municipalité de Stockholm et présentant les médicaments recommandés par type de pathologie commune</w:t>
      </w:r>
      <w:r w:rsidR="00D10647">
        <w:rPr>
          <w:rFonts w:ascii="Times New Roman" w:hAnsi="Times New Roman" w:cs="Times New Roman"/>
          <w:i/>
          <w:color w:val="000000"/>
        </w:rPr>
        <w:t>]</w:t>
      </w:r>
      <w:r w:rsidRPr="00995206">
        <w:rPr>
          <w:rFonts w:ascii="Times New Roman" w:hAnsi="Times New Roman" w:cs="Times New Roman"/>
          <w:i/>
          <w:color w:val="000000"/>
        </w:rPr>
        <w:t>. Pren</w:t>
      </w:r>
      <w:r>
        <w:rPr>
          <w:rFonts w:ascii="Times New Roman" w:hAnsi="Times New Roman" w:cs="Times New Roman"/>
          <w:i/>
          <w:color w:val="000000"/>
        </w:rPr>
        <w:t>ez</w:t>
      </w:r>
      <w:r w:rsidRPr="00995206">
        <w:rPr>
          <w:rFonts w:ascii="Times New Roman" w:hAnsi="Times New Roman" w:cs="Times New Roman"/>
          <w:i/>
          <w:color w:val="000000"/>
        </w:rPr>
        <w:t xml:space="preserve"> toujours en compte le rapport bénéfice/coût et l’impact environnemental lors de la comparaison entre médicaments garantissant la même sécurité et adaptés pour l’objectif de soin. </w:t>
      </w:r>
    </w:p>
    <w:p w14:paraId="20A741FC" w14:textId="77777777" w:rsidR="00115B17" w:rsidRPr="00995206" w:rsidRDefault="00115B17" w:rsidP="00115B17">
      <w:pPr>
        <w:pStyle w:val="Pa3"/>
        <w:spacing w:after="100"/>
        <w:ind w:left="709" w:hanging="160"/>
        <w:jc w:val="both"/>
        <w:rPr>
          <w:rFonts w:ascii="Times New Roman" w:hAnsi="Times New Roman" w:cs="Times New Roman"/>
          <w:i/>
          <w:color w:val="000000"/>
        </w:rPr>
      </w:pPr>
      <w:r w:rsidRPr="00995206">
        <w:rPr>
          <w:rFonts w:ascii="Times New Roman" w:hAnsi="Times New Roman" w:cs="Times New Roman"/>
          <w:i/>
          <w:color w:val="000000"/>
        </w:rPr>
        <w:t>• Prescri</w:t>
      </w:r>
      <w:r>
        <w:rPr>
          <w:rFonts w:ascii="Times New Roman" w:hAnsi="Times New Roman" w:cs="Times New Roman"/>
          <w:i/>
          <w:color w:val="000000"/>
        </w:rPr>
        <w:t>vez</w:t>
      </w:r>
      <w:r w:rsidRPr="00995206">
        <w:rPr>
          <w:rFonts w:ascii="Times New Roman" w:hAnsi="Times New Roman" w:cs="Times New Roman"/>
          <w:i/>
          <w:color w:val="000000"/>
        </w:rPr>
        <w:t xml:space="preserve"> </w:t>
      </w:r>
      <w:r w:rsidR="0013290C">
        <w:rPr>
          <w:rFonts w:ascii="Times New Roman" w:hAnsi="Times New Roman" w:cs="Times New Roman"/>
          <w:i/>
          <w:color w:val="000000"/>
        </w:rPr>
        <w:t>la quantité nécessaire à l’</w:t>
      </w:r>
      <w:r w:rsidRPr="00995206">
        <w:rPr>
          <w:rFonts w:ascii="Times New Roman" w:hAnsi="Times New Roman" w:cs="Times New Roman"/>
          <w:i/>
          <w:color w:val="000000"/>
        </w:rPr>
        <w:t xml:space="preserve">initiation du traitement </w:t>
      </w:r>
      <w:r>
        <w:rPr>
          <w:rFonts w:ascii="Times New Roman" w:hAnsi="Times New Roman" w:cs="Times New Roman"/>
          <w:i/>
          <w:color w:val="000000"/>
        </w:rPr>
        <w:t>(</w:t>
      </w:r>
      <w:r w:rsidRPr="00995206">
        <w:rPr>
          <w:rFonts w:ascii="Times New Roman" w:hAnsi="Times New Roman" w:cs="Times New Roman"/>
          <w:i/>
          <w:color w:val="000000"/>
        </w:rPr>
        <w:t>starter pack</w:t>
      </w:r>
      <w:r>
        <w:rPr>
          <w:rFonts w:ascii="Times New Roman" w:hAnsi="Times New Roman" w:cs="Times New Roman"/>
          <w:i/>
          <w:color w:val="000000"/>
        </w:rPr>
        <w:t>)</w:t>
      </w:r>
      <w:r w:rsidRPr="00995206">
        <w:rPr>
          <w:rFonts w:ascii="Times New Roman" w:hAnsi="Times New Roman" w:cs="Times New Roman"/>
          <w:i/>
          <w:color w:val="000000"/>
        </w:rPr>
        <w:t>.</w:t>
      </w:r>
    </w:p>
    <w:p w14:paraId="4B9B3285" w14:textId="77777777" w:rsidR="00115B17" w:rsidRPr="00995206" w:rsidRDefault="00115B17" w:rsidP="00115B17">
      <w:pPr>
        <w:pStyle w:val="Pa3"/>
        <w:spacing w:after="100"/>
        <w:ind w:left="709" w:hanging="160"/>
        <w:jc w:val="both"/>
        <w:rPr>
          <w:rFonts w:ascii="Times New Roman" w:hAnsi="Times New Roman" w:cs="Times New Roman"/>
          <w:i/>
          <w:color w:val="000000"/>
        </w:rPr>
      </w:pPr>
      <w:r w:rsidRPr="00995206">
        <w:rPr>
          <w:rFonts w:ascii="Times New Roman" w:hAnsi="Times New Roman" w:cs="Times New Roman"/>
          <w:i/>
          <w:color w:val="000000"/>
        </w:rPr>
        <w:t xml:space="preserve">• Ne pas prescrire une quantité de médicaments supérieure au besoin et, en cas de doute, préférer </w:t>
      </w:r>
      <w:r w:rsidR="0013290C">
        <w:rPr>
          <w:rFonts w:ascii="Times New Roman" w:hAnsi="Times New Roman" w:cs="Times New Roman"/>
          <w:i/>
          <w:color w:val="000000"/>
        </w:rPr>
        <w:t>le renouvellement de</w:t>
      </w:r>
      <w:r w:rsidRPr="00995206">
        <w:rPr>
          <w:rFonts w:ascii="Times New Roman" w:hAnsi="Times New Roman" w:cs="Times New Roman"/>
          <w:i/>
          <w:color w:val="000000"/>
        </w:rPr>
        <w:t xml:space="preserve"> la prescription.  </w:t>
      </w:r>
    </w:p>
    <w:p w14:paraId="1BEDE738" w14:textId="77777777" w:rsidR="00115B17" w:rsidRPr="00995206" w:rsidRDefault="00115B17" w:rsidP="00115B17">
      <w:pPr>
        <w:pStyle w:val="Pa3"/>
        <w:spacing w:after="100"/>
        <w:ind w:left="709" w:hanging="160"/>
        <w:jc w:val="both"/>
        <w:rPr>
          <w:rFonts w:ascii="Times New Roman" w:hAnsi="Times New Roman" w:cs="Times New Roman"/>
          <w:i/>
          <w:color w:val="000000"/>
        </w:rPr>
      </w:pPr>
      <w:r w:rsidRPr="00995206">
        <w:rPr>
          <w:rFonts w:ascii="Times New Roman" w:hAnsi="Times New Roman" w:cs="Times New Roman"/>
          <w:i/>
          <w:color w:val="000000"/>
        </w:rPr>
        <w:lastRenderedPageBreak/>
        <w:t xml:space="preserve">• </w:t>
      </w:r>
      <w:r w:rsidR="00BE7CCF">
        <w:rPr>
          <w:rFonts w:ascii="Times New Roman" w:hAnsi="Times New Roman" w:cs="Times New Roman"/>
          <w:i/>
          <w:color w:val="000000"/>
        </w:rPr>
        <w:t>Réévaluez</w:t>
      </w:r>
      <w:r w:rsidR="00BE7CCF" w:rsidRPr="00995206">
        <w:rPr>
          <w:rFonts w:ascii="Times New Roman" w:hAnsi="Times New Roman" w:cs="Times New Roman"/>
          <w:i/>
          <w:color w:val="000000"/>
        </w:rPr>
        <w:t xml:space="preserve"> </w:t>
      </w:r>
      <w:r w:rsidRPr="00995206">
        <w:rPr>
          <w:rFonts w:ascii="Times New Roman" w:hAnsi="Times New Roman" w:cs="Times New Roman"/>
          <w:i/>
          <w:color w:val="000000"/>
        </w:rPr>
        <w:t xml:space="preserve">régulièrement </w:t>
      </w:r>
      <w:r w:rsidR="00BE7CCF">
        <w:rPr>
          <w:rFonts w:ascii="Times New Roman" w:hAnsi="Times New Roman" w:cs="Times New Roman"/>
          <w:i/>
          <w:color w:val="000000"/>
        </w:rPr>
        <w:t>l’ensemble des</w:t>
      </w:r>
      <w:r w:rsidRPr="00995206">
        <w:rPr>
          <w:rFonts w:ascii="Times New Roman" w:hAnsi="Times New Roman" w:cs="Times New Roman"/>
          <w:i/>
          <w:color w:val="000000"/>
        </w:rPr>
        <w:t xml:space="preserve"> médicaments </w:t>
      </w:r>
      <w:r w:rsidR="00BE7CCF">
        <w:rPr>
          <w:rFonts w:ascii="Times New Roman" w:hAnsi="Times New Roman" w:cs="Times New Roman"/>
          <w:i/>
          <w:color w:val="000000"/>
        </w:rPr>
        <w:t xml:space="preserve">prescrits </w:t>
      </w:r>
      <w:r w:rsidRPr="00995206">
        <w:rPr>
          <w:rFonts w:ascii="Times New Roman" w:hAnsi="Times New Roman" w:cs="Times New Roman"/>
          <w:i/>
          <w:color w:val="000000"/>
        </w:rPr>
        <w:t>chez les patients afin de réduire les déchets.</w:t>
      </w:r>
    </w:p>
    <w:p w14:paraId="10CC0D16" w14:textId="77777777" w:rsidR="00115B17" w:rsidRPr="00995206" w:rsidRDefault="00115B17" w:rsidP="00115B17">
      <w:pPr>
        <w:pStyle w:val="Pa3"/>
        <w:spacing w:after="100"/>
        <w:ind w:left="709" w:hanging="160"/>
        <w:jc w:val="both"/>
        <w:rPr>
          <w:rFonts w:ascii="Times New Roman" w:hAnsi="Times New Roman" w:cs="Times New Roman"/>
          <w:i/>
          <w:color w:val="000000"/>
        </w:rPr>
      </w:pPr>
      <w:r w:rsidRPr="00995206">
        <w:rPr>
          <w:rFonts w:ascii="Times New Roman" w:hAnsi="Times New Roman" w:cs="Times New Roman"/>
          <w:i/>
          <w:color w:val="000000"/>
        </w:rPr>
        <w:t>• Préfére</w:t>
      </w:r>
      <w:r>
        <w:rPr>
          <w:rFonts w:ascii="Times New Roman" w:hAnsi="Times New Roman" w:cs="Times New Roman"/>
          <w:i/>
          <w:color w:val="000000"/>
        </w:rPr>
        <w:t>z</w:t>
      </w:r>
      <w:r w:rsidRPr="00995206">
        <w:rPr>
          <w:rFonts w:ascii="Times New Roman" w:hAnsi="Times New Roman" w:cs="Times New Roman"/>
          <w:i/>
          <w:color w:val="000000"/>
        </w:rPr>
        <w:t xml:space="preserve"> la prescription de « packs » pouvant être rechargés.</w:t>
      </w:r>
    </w:p>
    <w:p w14:paraId="7F1ED23D" w14:textId="77777777" w:rsidR="00115B17" w:rsidRPr="00995206" w:rsidRDefault="00115B17" w:rsidP="00115B17">
      <w:pPr>
        <w:pStyle w:val="Pa3"/>
        <w:spacing w:after="100"/>
        <w:ind w:left="709" w:hanging="160"/>
        <w:jc w:val="both"/>
        <w:rPr>
          <w:rFonts w:ascii="Times New Roman" w:hAnsi="Times New Roman" w:cs="Times New Roman"/>
          <w:i/>
          <w:color w:val="000000"/>
        </w:rPr>
      </w:pPr>
      <w:r w:rsidRPr="00995206">
        <w:rPr>
          <w:rFonts w:ascii="Times New Roman" w:hAnsi="Times New Roman" w:cs="Times New Roman"/>
          <w:i/>
          <w:color w:val="000000"/>
        </w:rPr>
        <w:t>• Demande</w:t>
      </w:r>
      <w:r>
        <w:rPr>
          <w:rFonts w:ascii="Times New Roman" w:hAnsi="Times New Roman" w:cs="Times New Roman"/>
          <w:i/>
          <w:color w:val="000000"/>
        </w:rPr>
        <w:t>z</w:t>
      </w:r>
      <w:r w:rsidRPr="00995206">
        <w:rPr>
          <w:rFonts w:ascii="Times New Roman" w:hAnsi="Times New Roman" w:cs="Times New Roman"/>
          <w:i/>
          <w:color w:val="000000"/>
        </w:rPr>
        <w:t xml:space="preserve"> aux représentants des industries pharmaceutiques des informations sur l’impact environnemental de leurs produits.</w:t>
      </w:r>
    </w:p>
    <w:p w14:paraId="5C7478C7" w14:textId="77777777" w:rsidR="00115B17" w:rsidRDefault="00115B17" w:rsidP="00115B17">
      <w:pPr>
        <w:spacing w:after="0" w:line="240" w:lineRule="auto"/>
        <w:ind w:left="709"/>
        <w:jc w:val="both"/>
        <w:rPr>
          <w:rFonts w:ascii="Times New Roman" w:hAnsi="Times New Roman" w:cs="Times New Roman"/>
          <w:i/>
          <w:color w:val="000000"/>
          <w:sz w:val="24"/>
          <w:szCs w:val="24"/>
        </w:rPr>
      </w:pPr>
      <w:r w:rsidRPr="00995206">
        <w:rPr>
          <w:rFonts w:ascii="Times New Roman" w:hAnsi="Times New Roman" w:cs="Times New Roman"/>
          <w:i/>
          <w:color w:val="000000"/>
          <w:sz w:val="24"/>
          <w:szCs w:val="24"/>
        </w:rPr>
        <w:t xml:space="preserve">• </w:t>
      </w:r>
      <w:r w:rsidR="00771AF4">
        <w:rPr>
          <w:rFonts w:ascii="Times New Roman" w:hAnsi="Times New Roman" w:cs="Times New Roman"/>
          <w:i/>
          <w:color w:val="000000"/>
          <w:sz w:val="24"/>
          <w:szCs w:val="24"/>
        </w:rPr>
        <w:t>Informez-vous sur les</w:t>
      </w:r>
      <w:r w:rsidRPr="00995206">
        <w:rPr>
          <w:rFonts w:ascii="Times New Roman" w:hAnsi="Times New Roman" w:cs="Times New Roman"/>
          <w:i/>
          <w:color w:val="000000"/>
          <w:sz w:val="24"/>
          <w:szCs w:val="24"/>
        </w:rPr>
        <w:t xml:space="preserve"> médicaments </w:t>
      </w:r>
      <w:r w:rsidR="00771AF4">
        <w:rPr>
          <w:rFonts w:ascii="Times New Roman" w:hAnsi="Times New Roman" w:cs="Times New Roman"/>
          <w:i/>
          <w:color w:val="000000"/>
          <w:sz w:val="24"/>
          <w:szCs w:val="24"/>
        </w:rPr>
        <w:t xml:space="preserve">que « vous » prescrivez et </w:t>
      </w:r>
      <w:r w:rsidRPr="00995206">
        <w:rPr>
          <w:rFonts w:ascii="Times New Roman" w:hAnsi="Times New Roman" w:cs="Times New Roman"/>
          <w:i/>
          <w:color w:val="000000"/>
          <w:sz w:val="24"/>
          <w:szCs w:val="24"/>
        </w:rPr>
        <w:t>qui ont les plus importants impacts environnementaux. S’ils ne sont pas recommandés dans la « Klo</w:t>
      </w:r>
      <w:r w:rsidR="00771AF4">
        <w:rPr>
          <w:rFonts w:ascii="Times New Roman" w:hAnsi="Times New Roman" w:cs="Times New Roman"/>
          <w:i/>
          <w:color w:val="000000"/>
          <w:sz w:val="24"/>
          <w:szCs w:val="24"/>
        </w:rPr>
        <w:t>k</w:t>
      </w:r>
      <w:r w:rsidRPr="00995206">
        <w:rPr>
          <w:rFonts w:ascii="Times New Roman" w:hAnsi="Times New Roman" w:cs="Times New Roman"/>
          <w:i/>
          <w:color w:val="000000"/>
          <w:sz w:val="24"/>
          <w:szCs w:val="24"/>
        </w:rPr>
        <w:t>a List</w:t>
      </w:r>
      <w:r w:rsidR="00771AF4">
        <w:rPr>
          <w:rFonts w:ascii="Times New Roman" w:hAnsi="Times New Roman" w:cs="Times New Roman"/>
          <w:i/>
          <w:color w:val="000000"/>
          <w:sz w:val="24"/>
          <w:szCs w:val="24"/>
        </w:rPr>
        <w:t>a</w:t>
      </w:r>
      <w:r w:rsidRPr="00995206">
        <w:rPr>
          <w:rFonts w:ascii="Times New Roman" w:hAnsi="Times New Roman" w:cs="Times New Roman"/>
          <w:i/>
          <w:color w:val="000000"/>
          <w:sz w:val="24"/>
          <w:szCs w:val="24"/>
        </w:rPr>
        <w:t>n », peuvent-ils être remplacés ?</w:t>
      </w:r>
    </w:p>
    <w:p w14:paraId="7B4A45A1" w14:textId="77777777" w:rsidR="00653C1B" w:rsidRPr="00995206" w:rsidRDefault="00B97ED8" w:rsidP="00115B17">
      <w:pPr>
        <w:spacing w:after="0" w:line="240" w:lineRule="auto"/>
        <w:ind w:left="709"/>
        <w:jc w:val="both"/>
        <w:rPr>
          <w:rFonts w:ascii="Times New Roman" w:hAnsi="Times New Roman" w:cs="Times New Roman"/>
          <w:i/>
          <w:color w:val="000000"/>
          <w:sz w:val="24"/>
          <w:szCs w:val="24"/>
        </w:rPr>
      </w:pPr>
      <w:r w:rsidRPr="00995206">
        <w:rPr>
          <w:rFonts w:ascii="Times New Roman" w:hAnsi="Times New Roman" w:cs="Times New Roman"/>
          <w:i/>
          <w:color w:val="000000"/>
          <w:sz w:val="24"/>
          <w:szCs w:val="24"/>
        </w:rPr>
        <w:t xml:space="preserve">• </w:t>
      </w:r>
      <w:r w:rsidR="00653C1B">
        <w:rPr>
          <w:rFonts w:ascii="Times New Roman" w:hAnsi="Times New Roman" w:cs="Times New Roman"/>
          <w:i/>
          <w:color w:val="000000"/>
          <w:sz w:val="24"/>
          <w:szCs w:val="24"/>
        </w:rPr>
        <w:t>Demandez à vos patients de ramener leurs dispositifs transdermiques, anneaux vaginaux etc</w:t>
      </w:r>
      <w:r>
        <w:rPr>
          <w:rFonts w:ascii="Times New Roman" w:hAnsi="Times New Roman" w:cs="Times New Roman"/>
          <w:i/>
          <w:color w:val="000000"/>
          <w:sz w:val="24"/>
          <w:szCs w:val="24"/>
        </w:rPr>
        <w:t xml:space="preserve"> à leur pharmacie après usage (particulièrement important pour ceux contenant des estrogènes).</w:t>
      </w:r>
    </w:p>
    <w:p w14:paraId="6B5E1B6F" w14:textId="77777777" w:rsidR="00115B17" w:rsidRPr="00995206" w:rsidRDefault="00115B17" w:rsidP="00115B17">
      <w:pPr>
        <w:spacing w:after="0" w:line="240" w:lineRule="auto"/>
        <w:ind w:left="709"/>
        <w:jc w:val="both"/>
        <w:rPr>
          <w:rFonts w:ascii="Times New Roman" w:hAnsi="Times New Roman" w:cs="Times New Roman"/>
          <w:i/>
          <w:color w:val="000000"/>
          <w:sz w:val="24"/>
          <w:szCs w:val="24"/>
        </w:rPr>
      </w:pPr>
    </w:p>
    <w:p w14:paraId="144F6B89" w14:textId="77777777" w:rsidR="00115B17" w:rsidRPr="00995206" w:rsidRDefault="00115B17" w:rsidP="00115B17">
      <w:pPr>
        <w:pStyle w:val="Pa4"/>
        <w:spacing w:after="40"/>
        <w:ind w:left="709" w:firstLine="707"/>
        <w:rPr>
          <w:rFonts w:ascii="Times New Roman" w:hAnsi="Times New Roman" w:cs="Times New Roman"/>
          <w:b/>
          <w:i/>
          <w:color w:val="000000"/>
        </w:rPr>
      </w:pPr>
      <w:r w:rsidRPr="00995206">
        <w:rPr>
          <w:rFonts w:ascii="Times New Roman" w:hAnsi="Times New Roman" w:cs="Times New Roman"/>
          <w:b/>
          <w:i/>
          <w:color w:val="000000"/>
        </w:rPr>
        <w:t xml:space="preserve">Conseils pour vos patients </w:t>
      </w:r>
      <w:r w:rsidRPr="00540252">
        <w:rPr>
          <w:rFonts w:ascii="Times New Roman" w:hAnsi="Times New Roman" w:cs="Times New Roman"/>
          <w:i/>
          <w:color w:val="000000"/>
        </w:rPr>
        <w:t>(« Advice for your patient »)</w:t>
      </w:r>
    </w:p>
    <w:p w14:paraId="45DD2423" w14:textId="77777777" w:rsidR="00115B17" w:rsidRPr="00995206" w:rsidRDefault="00115B17" w:rsidP="00115B17">
      <w:pPr>
        <w:pStyle w:val="Pa24"/>
        <w:spacing w:before="100" w:after="100"/>
        <w:ind w:left="709"/>
        <w:rPr>
          <w:rFonts w:ascii="Times New Roman" w:hAnsi="Times New Roman" w:cs="Times New Roman"/>
          <w:i/>
          <w:color w:val="000000"/>
        </w:rPr>
      </w:pPr>
      <w:r w:rsidRPr="00995206">
        <w:rPr>
          <w:rFonts w:ascii="Times New Roman" w:hAnsi="Times New Roman" w:cs="Times New Roman"/>
          <w:i/>
          <w:color w:val="000000"/>
        </w:rPr>
        <w:t xml:space="preserve">• Rapportez vos médicaments non utilisés dans votre pharmacie. Ceci est aussi important pour les </w:t>
      </w:r>
      <w:r w:rsidR="00B97ED8">
        <w:rPr>
          <w:rFonts w:ascii="Times New Roman" w:hAnsi="Times New Roman" w:cs="Times New Roman"/>
          <w:i/>
          <w:color w:val="000000"/>
        </w:rPr>
        <w:t>dispositifs transdermiques</w:t>
      </w:r>
      <w:r w:rsidRPr="00995206">
        <w:rPr>
          <w:rFonts w:ascii="Times New Roman" w:hAnsi="Times New Roman" w:cs="Times New Roman"/>
          <w:i/>
          <w:color w:val="000000"/>
        </w:rPr>
        <w:t xml:space="preserve"> </w:t>
      </w:r>
      <w:r w:rsidR="00B97ED8" w:rsidRPr="00995206">
        <w:rPr>
          <w:rFonts w:ascii="Times New Roman" w:hAnsi="Times New Roman" w:cs="Times New Roman"/>
          <w:i/>
          <w:color w:val="000000"/>
        </w:rPr>
        <w:t>usag</w:t>
      </w:r>
      <w:r w:rsidR="00B97ED8">
        <w:rPr>
          <w:rFonts w:ascii="Times New Roman" w:hAnsi="Times New Roman" w:cs="Times New Roman"/>
          <w:i/>
          <w:color w:val="000000"/>
        </w:rPr>
        <w:t>é</w:t>
      </w:r>
      <w:r w:rsidR="00B97ED8" w:rsidRPr="00995206">
        <w:rPr>
          <w:rFonts w:ascii="Times New Roman" w:hAnsi="Times New Roman" w:cs="Times New Roman"/>
          <w:i/>
          <w:color w:val="000000"/>
        </w:rPr>
        <w:t xml:space="preserve">s </w:t>
      </w:r>
      <w:r w:rsidRPr="00995206">
        <w:rPr>
          <w:rFonts w:ascii="Times New Roman" w:hAnsi="Times New Roman" w:cs="Times New Roman"/>
          <w:i/>
          <w:color w:val="000000"/>
        </w:rPr>
        <w:t xml:space="preserve">contenant des estrogènes compte tenu des doses qui restent dans le produit après usage. Ne pas les jeter dans les toilettes. Même les inhalateurs peuvent contenir des molécules actives après usage.  </w:t>
      </w:r>
    </w:p>
    <w:p w14:paraId="4FC0237D" w14:textId="77777777" w:rsidR="00115B17" w:rsidRPr="00995206" w:rsidRDefault="00115B17" w:rsidP="00115B17">
      <w:pPr>
        <w:pStyle w:val="Pa3"/>
        <w:spacing w:after="100"/>
        <w:ind w:left="709"/>
        <w:rPr>
          <w:rFonts w:ascii="Times New Roman" w:hAnsi="Times New Roman" w:cs="Times New Roman"/>
          <w:i/>
          <w:color w:val="000000"/>
        </w:rPr>
      </w:pPr>
      <w:r w:rsidRPr="00995206">
        <w:rPr>
          <w:rFonts w:ascii="Times New Roman" w:hAnsi="Times New Roman" w:cs="Times New Roman"/>
          <w:i/>
          <w:color w:val="000000"/>
        </w:rPr>
        <w:t xml:space="preserve">• Demandez des </w:t>
      </w:r>
      <w:r>
        <w:rPr>
          <w:rFonts w:ascii="Times New Roman" w:hAnsi="Times New Roman" w:cs="Times New Roman"/>
          <w:i/>
          <w:color w:val="000000"/>
        </w:rPr>
        <w:t>« </w:t>
      </w:r>
      <w:r w:rsidRPr="00995206">
        <w:rPr>
          <w:rFonts w:ascii="Times New Roman" w:hAnsi="Times New Roman" w:cs="Times New Roman"/>
          <w:i/>
          <w:color w:val="000000"/>
        </w:rPr>
        <w:t>packs</w:t>
      </w:r>
      <w:r>
        <w:rPr>
          <w:rFonts w:ascii="Times New Roman" w:hAnsi="Times New Roman" w:cs="Times New Roman"/>
          <w:i/>
          <w:color w:val="000000"/>
        </w:rPr>
        <w:t> »</w:t>
      </w:r>
      <w:r w:rsidRPr="00995206">
        <w:rPr>
          <w:rFonts w:ascii="Times New Roman" w:hAnsi="Times New Roman" w:cs="Times New Roman"/>
          <w:i/>
          <w:color w:val="000000"/>
        </w:rPr>
        <w:t xml:space="preserve"> pouvant être réassortis.</w:t>
      </w:r>
    </w:p>
    <w:p w14:paraId="191E44E9" w14:textId="77777777" w:rsidR="00115B17" w:rsidRPr="00995206" w:rsidRDefault="00115B17" w:rsidP="00115B17">
      <w:pPr>
        <w:pStyle w:val="Pa3"/>
        <w:spacing w:after="100"/>
        <w:ind w:left="709"/>
        <w:rPr>
          <w:rFonts w:ascii="Times New Roman" w:hAnsi="Times New Roman" w:cs="Times New Roman"/>
          <w:i/>
          <w:color w:val="000000"/>
        </w:rPr>
      </w:pPr>
      <w:r w:rsidRPr="00995206">
        <w:rPr>
          <w:rFonts w:ascii="Times New Roman" w:hAnsi="Times New Roman" w:cs="Times New Roman"/>
          <w:i/>
          <w:color w:val="000000"/>
        </w:rPr>
        <w:t>• Suivez les instructions incluses dans la boite afin d’utiliser le médicament avec précaution.</w:t>
      </w:r>
    </w:p>
    <w:p w14:paraId="39465199" w14:textId="77777777" w:rsidR="00115B17" w:rsidRPr="00995206" w:rsidRDefault="00115B17" w:rsidP="00115B17">
      <w:pPr>
        <w:pStyle w:val="Pa3"/>
        <w:spacing w:after="100"/>
        <w:ind w:left="709"/>
        <w:rPr>
          <w:rFonts w:ascii="Times New Roman" w:hAnsi="Times New Roman" w:cs="Times New Roman"/>
          <w:i/>
          <w:color w:val="000000"/>
        </w:rPr>
      </w:pPr>
      <w:r w:rsidRPr="00995206">
        <w:rPr>
          <w:rFonts w:ascii="Times New Roman" w:hAnsi="Times New Roman" w:cs="Times New Roman"/>
          <w:i/>
          <w:color w:val="000000"/>
        </w:rPr>
        <w:t>• Rapportez les emballages vides dans les déchetteries.</w:t>
      </w:r>
    </w:p>
    <w:p w14:paraId="59B521D6" w14:textId="77777777" w:rsidR="00B27D82" w:rsidRPr="00245DF1" w:rsidRDefault="00115B17" w:rsidP="00245DF1">
      <w:pPr>
        <w:spacing w:after="0" w:line="240" w:lineRule="auto"/>
        <w:ind w:left="709"/>
        <w:jc w:val="both"/>
        <w:rPr>
          <w:rFonts w:ascii="Times New Roman" w:hAnsi="Times New Roman" w:cs="Times New Roman"/>
          <w:color w:val="000000"/>
          <w:sz w:val="24"/>
          <w:szCs w:val="24"/>
        </w:rPr>
      </w:pPr>
      <w:r w:rsidRPr="00995206">
        <w:rPr>
          <w:rFonts w:ascii="Times New Roman" w:hAnsi="Times New Roman" w:cs="Times New Roman"/>
          <w:i/>
          <w:color w:val="000000"/>
          <w:sz w:val="24"/>
          <w:szCs w:val="24"/>
        </w:rPr>
        <w:t>• Utilisez un remplissage à chaque fois que cela est possible.</w:t>
      </w:r>
      <w:r>
        <w:rPr>
          <w:rFonts w:ascii="Times New Roman" w:hAnsi="Times New Roman" w:cs="Times New Roman"/>
          <w:color w:val="000000"/>
          <w:sz w:val="24"/>
          <w:szCs w:val="24"/>
        </w:rPr>
        <w:t> »</w:t>
      </w:r>
    </w:p>
    <w:sectPr w:rsidR="00B27D82" w:rsidRPr="00245DF1" w:rsidSect="0070398E">
      <w:headerReference w:type="default" r:id="rId10"/>
      <w:footerReference w:type="default" r:id="rId11"/>
      <w:headerReference w:type="first" r:id="rId12"/>
      <w:pgSz w:w="11906" w:h="16838"/>
      <w:pgMar w:top="1134"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6E58B" w14:textId="77777777" w:rsidR="003D3D58" w:rsidRDefault="003D3D58" w:rsidP="005A2B03">
      <w:pPr>
        <w:spacing w:after="0" w:line="240" w:lineRule="auto"/>
      </w:pPr>
      <w:r>
        <w:separator/>
      </w:r>
    </w:p>
  </w:endnote>
  <w:endnote w:type="continuationSeparator" w:id="0">
    <w:p w14:paraId="0B94B3AB" w14:textId="77777777" w:rsidR="003D3D58" w:rsidRDefault="003D3D58" w:rsidP="005A2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Frutiger SLL OTF">
    <w:altName w:val="Frutiger SLL OTF"/>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451110"/>
      <w:docPartObj>
        <w:docPartGallery w:val="Page Numbers (Bottom of Page)"/>
        <w:docPartUnique/>
      </w:docPartObj>
    </w:sdtPr>
    <w:sdtEndPr/>
    <w:sdtContent>
      <w:p w14:paraId="052B0D66" w14:textId="74491A7D" w:rsidR="0011737C" w:rsidRDefault="0011737C" w:rsidP="005A2B03">
        <w:pPr>
          <w:pStyle w:val="Pieddepage"/>
          <w:jc w:val="center"/>
        </w:pPr>
        <w:r>
          <w:fldChar w:fldCharType="begin"/>
        </w:r>
        <w:r>
          <w:instrText xml:space="preserve"> PAGE   \* MERGEFORMAT </w:instrText>
        </w:r>
        <w:r>
          <w:fldChar w:fldCharType="separate"/>
        </w:r>
        <w:r w:rsidR="00FB5BEE">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15E75" w14:textId="77777777" w:rsidR="003D3D58" w:rsidRDefault="003D3D58" w:rsidP="005A2B03">
      <w:pPr>
        <w:spacing w:after="0" w:line="240" w:lineRule="auto"/>
      </w:pPr>
      <w:r>
        <w:separator/>
      </w:r>
    </w:p>
  </w:footnote>
  <w:footnote w:type="continuationSeparator" w:id="0">
    <w:p w14:paraId="63A4E808" w14:textId="77777777" w:rsidR="003D3D58" w:rsidRDefault="003D3D58" w:rsidP="005A2B03">
      <w:pPr>
        <w:spacing w:after="0" w:line="240" w:lineRule="auto"/>
      </w:pPr>
      <w:r>
        <w:continuationSeparator/>
      </w:r>
    </w:p>
  </w:footnote>
  <w:footnote w:id="1">
    <w:p w14:paraId="5ECC6A15" w14:textId="77777777" w:rsidR="0011737C" w:rsidRPr="004326A9" w:rsidRDefault="0011737C">
      <w:pPr>
        <w:pStyle w:val="Notedebasdepage"/>
        <w:rPr>
          <w:rFonts w:ascii="Times New Roman" w:hAnsi="Times New Roman" w:cs="Times New Roman"/>
        </w:rPr>
      </w:pPr>
      <w:r w:rsidRPr="004326A9">
        <w:rPr>
          <w:rStyle w:val="Appelnotedebasdep"/>
          <w:rFonts w:ascii="Times New Roman" w:hAnsi="Times New Roman" w:cs="Times New Roman"/>
        </w:rPr>
        <w:footnoteRef/>
      </w:r>
      <w:r w:rsidRPr="004326A9">
        <w:rPr>
          <w:rFonts w:ascii="Times New Roman" w:hAnsi="Times New Roman" w:cs="Times New Roman"/>
        </w:rPr>
        <w:t xml:space="preserve"> www.janusinfo.se/Global/Miljo_och_lakemedel/Miljobroschyr_2014_engelsk_webb.pdf</w:t>
      </w:r>
    </w:p>
  </w:footnote>
  <w:footnote w:id="2">
    <w:p w14:paraId="630E9F83" w14:textId="77777777" w:rsidR="0011737C" w:rsidRDefault="0011737C">
      <w:pPr>
        <w:pStyle w:val="Notedebasdepage"/>
      </w:pPr>
      <w:r>
        <w:rPr>
          <w:rStyle w:val="Appelnotedebasdep"/>
        </w:rPr>
        <w:footnoteRef/>
      </w:r>
      <w:r>
        <w:t xml:space="preserve"> </w:t>
      </w:r>
      <w:r w:rsidRPr="004A71EF">
        <w:t>www.developpement-durable.gouv.fr/IMG/pdf/PNRM-2.pdf</w:t>
      </w:r>
    </w:p>
  </w:footnote>
  <w:footnote w:id="3">
    <w:p w14:paraId="430A5668" w14:textId="77777777" w:rsidR="0011737C" w:rsidRDefault="0011737C" w:rsidP="00C40358">
      <w:pPr>
        <w:autoSpaceDE w:val="0"/>
        <w:autoSpaceDN w:val="0"/>
        <w:adjustRightInd w:val="0"/>
        <w:spacing w:after="0" w:line="240" w:lineRule="auto"/>
      </w:pPr>
      <w:r w:rsidRPr="00D165AC">
        <w:rPr>
          <w:rStyle w:val="Appelnotedebasdep"/>
          <w:rFonts w:ascii="Times New Roman" w:hAnsi="Times New Roman" w:cs="Times New Roman"/>
          <w:sz w:val="20"/>
          <w:szCs w:val="20"/>
        </w:rPr>
        <w:footnoteRef/>
      </w:r>
      <w:r w:rsidRPr="00D165AC">
        <w:rPr>
          <w:rFonts w:ascii="Times New Roman" w:hAnsi="Times New Roman" w:cs="Times New Roman"/>
          <w:sz w:val="20"/>
          <w:szCs w:val="20"/>
        </w:rPr>
        <w:t xml:space="preserve"> ANSES</w:t>
      </w:r>
      <w:r>
        <w:rPr>
          <w:rFonts w:ascii="Times New Roman" w:hAnsi="Times New Roman" w:cs="Times New Roman"/>
          <w:sz w:val="20"/>
          <w:szCs w:val="20"/>
        </w:rPr>
        <w:t>-ANMV</w:t>
      </w:r>
      <w:r w:rsidRPr="00D165AC">
        <w:rPr>
          <w:rFonts w:ascii="Times New Roman" w:hAnsi="Times New Roman" w:cs="Times New Roman"/>
          <w:sz w:val="20"/>
          <w:szCs w:val="20"/>
        </w:rPr>
        <w:t xml:space="preserve"> (2014) Suivi des ventes</w:t>
      </w:r>
      <w:r>
        <w:rPr>
          <w:rFonts w:ascii="Times New Roman" w:hAnsi="Times New Roman" w:cs="Times New Roman"/>
          <w:sz w:val="20"/>
          <w:szCs w:val="20"/>
        </w:rPr>
        <w:t xml:space="preserve"> </w:t>
      </w:r>
      <w:r w:rsidRPr="00D165AC">
        <w:rPr>
          <w:rFonts w:ascii="Times New Roman" w:hAnsi="Times New Roman" w:cs="Times New Roman"/>
          <w:sz w:val="20"/>
          <w:szCs w:val="20"/>
        </w:rPr>
        <w:t>de médicaments</w:t>
      </w:r>
      <w:r>
        <w:rPr>
          <w:rFonts w:ascii="Times New Roman" w:hAnsi="Times New Roman" w:cs="Times New Roman"/>
          <w:sz w:val="20"/>
          <w:szCs w:val="20"/>
        </w:rPr>
        <w:t xml:space="preserve"> </w:t>
      </w:r>
      <w:r w:rsidRPr="00D165AC">
        <w:rPr>
          <w:rFonts w:ascii="Times New Roman" w:hAnsi="Times New Roman" w:cs="Times New Roman"/>
          <w:sz w:val="20"/>
          <w:szCs w:val="20"/>
        </w:rPr>
        <w:t>vétérinaires</w:t>
      </w:r>
      <w:r>
        <w:rPr>
          <w:rFonts w:ascii="Times New Roman" w:hAnsi="Times New Roman" w:cs="Times New Roman"/>
          <w:sz w:val="20"/>
          <w:szCs w:val="20"/>
        </w:rPr>
        <w:t xml:space="preserve"> </w:t>
      </w:r>
      <w:r w:rsidRPr="00D165AC">
        <w:rPr>
          <w:rFonts w:ascii="Times New Roman" w:hAnsi="Times New Roman" w:cs="Times New Roman"/>
          <w:sz w:val="20"/>
          <w:szCs w:val="20"/>
        </w:rPr>
        <w:t>contenant</w:t>
      </w:r>
      <w:r>
        <w:rPr>
          <w:rFonts w:ascii="Times New Roman" w:hAnsi="Times New Roman" w:cs="Times New Roman"/>
          <w:sz w:val="20"/>
          <w:szCs w:val="20"/>
        </w:rPr>
        <w:t xml:space="preserve"> </w:t>
      </w:r>
      <w:r w:rsidRPr="00D165AC">
        <w:rPr>
          <w:rFonts w:ascii="Times New Roman" w:hAnsi="Times New Roman" w:cs="Times New Roman"/>
          <w:sz w:val="20"/>
          <w:szCs w:val="20"/>
        </w:rPr>
        <w:t>des antibiotiques</w:t>
      </w:r>
      <w:r>
        <w:rPr>
          <w:rFonts w:ascii="Times New Roman" w:hAnsi="Times New Roman" w:cs="Times New Roman"/>
          <w:sz w:val="20"/>
          <w:szCs w:val="20"/>
        </w:rPr>
        <w:t xml:space="preserve"> </w:t>
      </w:r>
      <w:r w:rsidRPr="00D165AC">
        <w:rPr>
          <w:rFonts w:ascii="Times New Roman" w:hAnsi="Times New Roman" w:cs="Times New Roman"/>
          <w:sz w:val="20"/>
          <w:szCs w:val="20"/>
        </w:rPr>
        <w:t>en France en 2013</w:t>
      </w:r>
      <w:r>
        <w:rPr>
          <w:rFonts w:ascii="Times New Roman" w:hAnsi="Times New Roman" w:cs="Times New Roman"/>
          <w:sz w:val="20"/>
          <w:szCs w:val="20"/>
        </w:rPr>
        <w:t xml:space="preserve">. </w:t>
      </w:r>
      <w:r w:rsidRPr="00D165AC">
        <w:rPr>
          <w:rFonts w:ascii="Times New Roman" w:hAnsi="Times New Roman" w:cs="Times New Roman"/>
          <w:sz w:val="20"/>
          <w:szCs w:val="20"/>
        </w:rPr>
        <w:t xml:space="preserve">Volumes et </w:t>
      </w:r>
      <w:r>
        <w:rPr>
          <w:rFonts w:ascii="Times New Roman" w:hAnsi="Times New Roman" w:cs="Times New Roman"/>
          <w:sz w:val="20"/>
          <w:szCs w:val="20"/>
        </w:rPr>
        <w:t>e</w:t>
      </w:r>
      <w:r w:rsidRPr="00D165AC">
        <w:rPr>
          <w:rFonts w:ascii="Times New Roman" w:hAnsi="Times New Roman" w:cs="Times New Roman"/>
          <w:sz w:val="20"/>
          <w:szCs w:val="20"/>
        </w:rPr>
        <w:t>stimation</w:t>
      </w:r>
      <w:r>
        <w:rPr>
          <w:rFonts w:ascii="Times New Roman" w:hAnsi="Times New Roman" w:cs="Times New Roman"/>
          <w:sz w:val="20"/>
          <w:szCs w:val="20"/>
        </w:rPr>
        <w:t xml:space="preserve"> </w:t>
      </w:r>
      <w:r w:rsidRPr="00D165AC">
        <w:rPr>
          <w:rFonts w:ascii="Times New Roman" w:hAnsi="Times New Roman" w:cs="Times New Roman"/>
          <w:sz w:val="20"/>
          <w:szCs w:val="20"/>
        </w:rPr>
        <w:t>de l’exposition des animaux</w:t>
      </w:r>
      <w:r>
        <w:rPr>
          <w:rFonts w:ascii="Times New Roman" w:hAnsi="Times New Roman" w:cs="Times New Roman"/>
          <w:sz w:val="20"/>
          <w:szCs w:val="20"/>
        </w:rPr>
        <w:t xml:space="preserve"> </w:t>
      </w:r>
      <w:r w:rsidRPr="00D165AC">
        <w:rPr>
          <w:rFonts w:ascii="Times New Roman" w:hAnsi="Times New Roman" w:cs="Times New Roman"/>
          <w:sz w:val="20"/>
          <w:szCs w:val="20"/>
        </w:rPr>
        <w:t>aux antibiotiques</w:t>
      </w:r>
      <w:r>
        <w:rPr>
          <w:rFonts w:ascii="Times New Roman" w:hAnsi="Times New Roman" w:cs="Times New Roman"/>
          <w:sz w:val="20"/>
          <w:szCs w:val="20"/>
        </w:rPr>
        <w:t xml:space="preserve">. </w:t>
      </w:r>
      <w:r w:rsidRPr="00D165AC">
        <w:rPr>
          <w:rFonts w:ascii="Times New Roman" w:hAnsi="Times New Roman" w:cs="Times New Roman"/>
          <w:sz w:val="20"/>
          <w:szCs w:val="20"/>
        </w:rPr>
        <w:t>www.anses.fr/fr/documents/ANMV-Ra-Antibiotiques2013.pdf</w:t>
      </w:r>
    </w:p>
  </w:footnote>
  <w:footnote w:id="4">
    <w:p w14:paraId="7EA1AA3F" w14:textId="77777777" w:rsidR="0011737C" w:rsidRDefault="0011737C" w:rsidP="00F11B3F">
      <w:pPr>
        <w:pStyle w:val="Notedebasdepage"/>
      </w:pPr>
      <w:r>
        <w:rPr>
          <w:rStyle w:val="Appelnotedebasdep"/>
        </w:rPr>
        <w:footnoteRef/>
      </w:r>
      <w:r w:rsidRPr="009B5A7D">
        <w:rPr>
          <w:lang w:val="en-US"/>
        </w:rPr>
        <w:t xml:space="preserve"> </w:t>
      </w:r>
      <w:r w:rsidRPr="004226E3">
        <w:rPr>
          <w:rFonts w:ascii="Times New Roman" w:hAnsi="Times New Roman" w:cs="Times New Roman"/>
          <w:lang w:val="en-US"/>
        </w:rPr>
        <w:t xml:space="preserve">European Medicines Agency </w:t>
      </w:r>
      <w:r w:rsidRPr="004226E3">
        <w:rPr>
          <w:rFonts w:ascii="Times New Roman" w:hAnsi="Times New Roman" w:cs="Times New Roman"/>
          <w:iCs/>
          <w:lang w:val="en-US"/>
        </w:rPr>
        <w:t>(</w:t>
      </w:r>
      <w:r w:rsidRPr="004226E3">
        <w:rPr>
          <w:rFonts w:ascii="Times New Roman" w:hAnsi="Times New Roman" w:cs="Times New Roman"/>
          <w:lang w:val="en-US"/>
        </w:rPr>
        <w:t xml:space="preserve">2006) </w:t>
      </w:r>
      <w:r>
        <w:rPr>
          <w:rFonts w:ascii="Times New Roman" w:hAnsi="Times New Roman" w:cs="Times New Roman"/>
          <w:bCs/>
          <w:color w:val="000000"/>
          <w:lang w:val="en-US"/>
        </w:rPr>
        <w:t>G</w:t>
      </w:r>
      <w:r w:rsidRPr="004226E3">
        <w:rPr>
          <w:rFonts w:ascii="Times New Roman" w:hAnsi="Times New Roman" w:cs="Times New Roman"/>
          <w:bCs/>
          <w:color w:val="000000"/>
          <w:lang w:val="en-US"/>
        </w:rPr>
        <w:t xml:space="preserve">uideline on the environmental risk assessment of medicinal products for human use. </w:t>
      </w:r>
      <w:r w:rsidRPr="00D165AC">
        <w:rPr>
          <w:rFonts w:ascii="Times New Roman" w:hAnsi="Times New Roman" w:cs="Times New Roman"/>
        </w:rPr>
        <w:t>EMEA/CHMP/SWP/4447/00 corr 2</w:t>
      </w:r>
    </w:p>
  </w:footnote>
  <w:footnote w:id="5">
    <w:p w14:paraId="1B0D2441" w14:textId="77777777" w:rsidR="0011737C" w:rsidRPr="00D525CF" w:rsidRDefault="0011737C" w:rsidP="00D525CF">
      <w:pPr>
        <w:pStyle w:val="Notedebasdepage"/>
        <w:jc w:val="both"/>
        <w:rPr>
          <w:rFonts w:ascii="Times New Roman" w:hAnsi="Times New Roman" w:cs="Times New Roman"/>
        </w:rPr>
      </w:pPr>
      <w:r w:rsidRPr="00D525CF">
        <w:rPr>
          <w:rStyle w:val="Appelnotedebasdep"/>
          <w:rFonts w:ascii="Times New Roman" w:hAnsi="Times New Roman" w:cs="Times New Roman"/>
        </w:rPr>
        <w:footnoteRef/>
      </w:r>
      <w:r w:rsidRPr="00D525CF">
        <w:rPr>
          <w:rFonts w:ascii="Times New Roman" w:hAnsi="Times New Roman" w:cs="Times New Roman"/>
        </w:rPr>
        <w:t>Stockholm County Council (Municipalité de Stockholm)</w:t>
      </w:r>
      <w:r>
        <w:rPr>
          <w:rFonts w:ascii="Times New Roman" w:hAnsi="Times New Roman" w:cs="Times New Roman"/>
        </w:rPr>
        <w:t xml:space="preserve">, </w:t>
      </w:r>
      <w:r w:rsidRPr="00D525CF">
        <w:rPr>
          <w:rFonts w:ascii="Times New Roman" w:hAnsi="Times New Roman" w:cs="Times New Roman"/>
          <w:color w:val="000000"/>
        </w:rPr>
        <w:t xml:space="preserve">LIF (Association suédoise des industries pharmaceutiques), MPA (Agence suédoise des produits médicaux), SKL (Association suédoise des régions et autorités locales) et </w:t>
      </w:r>
      <w:r>
        <w:rPr>
          <w:rFonts w:ascii="Times New Roman" w:hAnsi="Times New Roman" w:cs="Times New Roman"/>
          <w:color w:val="000000"/>
        </w:rPr>
        <w:t>Apoteket AB (</w:t>
      </w:r>
      <w:r w:rsidRPr="00D525CF">
        <w:rPr>
          <w:rFonts w:ascii="Times New Roman" w:hAnsi="Times New Roman" w:cs="Times New Roman"/>
          <w:color w:val="000000"/>
        </w:rPr>
        <w:t>chaine de pharmacies d’officine suédoise)</w:t>
      </w:r>
      <w:r>
        <w:rPr>
          <w:rFonts w:ascii="Times New Roman" w:hAnsi="Times New Roman" w:cs="Times New Roman"/>
          <w:color w:val="000000"/>
        </w:rPr>
        <w:t>.</w:t>
      </w:r>
    </w:p>
  </w:footnote>
  <w:footnote w:id="6">
    <w:p w14:paraId="6234A4B5" w14:textId="77777777" w:rsidR="0011737C" w:rsidRPr="00D37659" w:rsidRDefault="0011737C">
      <w:pPr>
        <w:pStyle w:val="Notedebasdepage"/>
        <w:rPr>
          <w:rFonts w:ascii="Times New Roman" w:hAnsi="Times New Roman" w:cs="Times New Roman"/>
        </w:rPr>
      </w:pPr>
      <w:r w:rsidRPr="00D37659">
        <w:rPr>
          <w:rStyle w:val="Appelnotedebasdep"/>
          <w:rFonts w:ascii="Times New Roman" w:hAnsi="Times New Roman" w:cs="Times New Roman"/>
        </w:rPr>
        <w:footnoteRef/>
      </w:r>
      <w:r w:rsidRPr="00D37659">
        <w:rPr>
          <w:rFonts w:ascii="Times New Roman" w:hAnsi="Times New Roman" w:cs="Times New Roman"/>
        </w:rPr>
        <w:t xml:space="preserve"> </w:t>
      </w:r>
      <w:r>
        <w:rPr>
          <w:rFonts w:ascii="Times New Roman" w:hAnsi="Times New Roman" w:cs="Times New Roman"/>
        </w:rPr>
        <w:t xml:space="preserve"> </w:t>
      </w:r>
      <w:r w:rsidRPr="00D37659">
        <w:rPr>
          <w:rFonts w:ascii="Times New Roman" w:hAnsi="Times New Roman" w:cs="Times New Roman"/>
          <w:iCs/>
        </w:rPr>
        <w:t>www.janusinfo.se/environment</w:t>
      </w:r>
    </w:p>
  </w:footnote>
  <w:footnote w:id="7">
    <w:p w14:paraId="189F9E74" w14:textId="77777777" w:rsidR="0011737C" w:rsidRPr="003C0846" w:rsidRDefault="0011737C" w:rsidP="00D525CF">
      <w:pPr>
        <w:pStyle w:val="Titre1"/>
        <w:spacing w:before="0" w:beforeAutospacing="0" w:after="0" w:afterAutospacing="0"/>
        <w:jc w:val="both"/>
        <w:rPr>
          <w:b w:val="0"/>
          <w:sz w:val="20"/>
          <w:szCs w:val="20"/>
        </w:rPr>
      </w:pPr>
      <w:r w:rsidRPr="00BB619A">
        <w:rPr>
          <w:rStyle w:val="Appelnotedebasdep"/>
          <w:b w:val="0"/>
          <w:sz w:val="20"/>
          <w:szCs w:val="20"/>
        </w:rPr>
        <w:footnoteRef/>
      </w:r>
      <w:r w:rsidRPr="00BB619A">
        <w:rPr>
          <w:b w:val="0"/>
          <w:sz w:val="20"/>
          <w:szCs w:val="20"/>
        </w:rPr>
        <w:t xml:space="preserve"> Règlement (CE) n° 1907/2006 du 18/12/06 concernant l'enregistrement, l'évaluation et l'autorisation des substances chimiques, ainsi que les restrictions applicables à ces substances (REACH), instituant une agence européenne des produits chimiques (Annexe XIII)</w:t>
      </w:r>
    </w:p>
  </w:footnote>
  <w:footnote w:id="8">
    <w:p w14:paraId="3E8E94CB" w14:textId="77777777" w:rsidR="0011737C" w:rsidRPr="0052706C" w:rsidRDefault="0011737C" w:rsidP="00417DC4">
      <w:pPr>
        <w:autoSpaceDE w:val="0"/>
        <w:autoSpaceDN w:val="0"/>
        <w:adjustRightInd w:val="0"/>
        <w:spacing w:after="0" w:line="240" w:lineRule="auto"/>
        <w:jc w:val="both"/>
        <w:rPr>
          <w:rFonts w:ascii="Times New Roman" w:hAnsi="Times New Roman" w:cs="Times New Roman"/>
          <w:sz w:val="20"/>
          <w:szCs w:val="20"/>
        </w:rPr>
      </w:pPr>
      <w:r w:rsidRPr="0052706C">
        <w:rPr>
          <w:rStyle w:val="Appelnotedebasdep"/>
          <w:rFonts w:ascii="Times New Roman" w:hAnsi="Times New Roman" w:cs="Times New Roman"/>
          <w:sz w:val="20"/>
          <w:szCs w:val="20"/>
        </w:rPr>
        <w:footnoteRef/>
      </w:r>
      <w:r>
        <w:rPr>
          <w:rFonts w:ascii="Times New Roman" w:hAnsi="Times New Roman" w:cs="Times New Roman"/>
          <w:sz w:val="20"/>
          <w:szCs w:val="20"/>
        </w:rPr>
        <w:t xml:space="preserve"> </w:t>
      </w:r>
      <w:r w:rsidRPr="0052706C">
        <w:rPr>
          <w:rFonts w:ascii="Times New Roman" w:hAnsi="Times New Roman" w:cs="Times New Roman"/>
          <w:sz w:val="20"/>
          <w:szCs w:val="20"/>
        </w:rPr>
        <w:t>Abegglen C., Siegrist H. 2012: Micropolluants dans les eaux usées</w:t>
      </w:r>
      <w:r>
        <w:rPr>
          <w:rFonts w:ascii="Times New Roman" w:hAnsi="Times New Roman" w:cs="Times New Roman"/>
          <w:sz w:val="20"/>
          <w:szCs w:val="20"/>
        </w:rPr>
        <w:t xml:space="preserve"> </w:t>
      </w:r>
      <w:r w:rsidRPr="0052706C">
        <w:rPr>
          <w:rFonts w:ascii="Times New Roman" w:hAnsi="Times New Roman" w:cs="Times New Roman"/>
          <w:sz w:val="20"/>
          <w:szCs w:val="20"/>
        </w:rPr>
        <w:t>urbaines. Étape de traitement supplémentaire dans les stations</w:t>
      </w:r>
      <w:r>
        <w:rPr>
          <w:rFonts w:ascii="Times New Roman" w:hAnsi="Times New Roman" w:cs="Times New Roman"/>
          <w:sz w:val="20"/>
          <w:szCs w:val="20"/>
        </w:rPr>
        <w:t xml:space="preserve"> </w:t>
      </w:r>
      <w:r w:rsidRPr="0052706C">
        <w:rPr>
          <w:rFonts w:ascii="Times New Roman" w:hAnsi="Times New Roman" w:cs="Times New Roman"/>
          <w:sz w:val="20"/>
          <w:szCs w:val="20"/>
        </w:rPr>
        <w:t>d'épuration. Office fédéral de l'environnement, Berne, Connaissance</w:t>
      </w:r>
      <w:r>
        <w:rPr>
          <w:rFonts w:ascii="Times New Roman" w:hAnsi="Times New Roman" w:cs="Times New Roman"/>
          <w:sz w:val="20"/>
          <w:szCs w:val="20"/>
        </w:rPr>
        <w:t xml:space="preserve"> </w:t>
      </w:r>
      <w:r w:rsidRPr="0052706C">
        <w:rPr>
          <w:rFonts w:ascii="Times New Roman" w:hAnsi="Times New Roman" w:cs="Times New Roman"/>
          <w:sz w:val="20"/>
          <w:szCs w:val="20"/>
        </w:rPr>
        <w:t>de l'environnement n° 1214: 87 p.</w:t>
      </w:r>
      <w:r>
        <w:rPr>
          <w:rFonts w:ascii="Times New Roman" w:hAnsi="Times New Roman" w:cs="Times New Roman"/>
          <w:sz w:val="20"/>
          <w:szCs w:val="20"/>
        </w:rPr>
        <w:t xml:space="preserve"> </w:t>
      </w:r>
      <w:r w:rsidRPr="0052706C">
        <w:rPr>
          <w:rFonts w:ascii="Times New Roman" w:hAnsi="Times New Roman" w:cs="Times New Roman"/>
          <w:sz w:val="20"/>
          <w:szCs w:val="20"/>
        </w:rPr>
        <w:t>www.bafu.admin.ch/uw-1214-f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AB65" w14:textId="63184072" w:rsidR="0011737C" w:rsidRDefault="0011737C" w:rsidP="0070398E">
    <w:pPr>
      <w:pStyle w:val="En-tte"/>
      <w:ind w:left="-70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7EF78" w14:textId="346D3147" w:rsidR="0070398E" w:rsidRDefault="0070398E">
    <w:pPr>
      <w:pStyle w:val="En-tte"/>
    </w:pPr>
    <w:r>
      <w:rPr>
        <w:noProof/>
      </w:rPr>
      <w:drawing>
        <wp:inline distT="0" distB="0" distL="0" distR="0" wp14:anchorId="5C083ECB" wp14:editId="435DCEF5">
          <wp:extent cx="6443980" cy="106108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3980" cy="10610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1903D6"/>
    <w:multiLevelType w:val="hybridMultilevel"/>
    <w:tmpl w:val="E22D17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4AB0DB"/>
    <w:multiLevelType w:val="hybridMultilevel"/>
    <w:tmpl w:val="BFA97B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1E65A1"/>
    <w:multiLevelType w:val="hybridMultilevel"/>
    <w:tmpl w:val="329E2008"/>
    <w:lvl w:ilvl="0" w:tplc="C420B660">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A1771F"/>
    <w:multiLevelType w:val="hybridMultilevel"/>
    <w:tmpl w:val="420C2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886618"/>
    <w:multiLevelType w:val="hybridMultilevel"/>
    <w:tmpl w:val="F240102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390152"/>
    <w:multiLevelType w:val="multilevel"/>
    <w:tmpl w:val="C152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B7265D"/>
    <w:multiLevelType w:val="hybridMultilevel"/>
    <w:tmpl w:val="D9ECA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6B7073"/>
    <w:multiLevelType w:val="hybridMultilevel"/>
    <w:tmpl w:val="389E809E"/>
    <w:lvl w:ilvl="0" w:tplc="F7CE56A4">
      <w:start w:val="2"/>
      <w:numFmt w:val="bullet"/>
      <w:lvlText w:val="-"/>
      <w:lvlJc w:val="left"/>
      <w:pPr>
        <w:ind w:left="1068" w:hanging="360"/>
      </w:pPr>
      <w:rPr>
        <w:rFonts w:ascii="Times New Roman" w:eastAsiaTheme="minorEastAsia"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5E007EF6"/>
    <w:multiLevelType w:val="hybridMultilevel"/>
    <w:tmpl w:val="92D68EEE"/>
    <w:lvl w:ilvl="0" w:tplc="30DA9C60">
      <w:numFmt w:val="bullet"/>
      <w:lvlText w:val="–"/>
      <w:lvlJc w:val="left"/>
      <w:pPr>
        <w:ind w:left="720" w:hanging="360"/>
      </w:pPr>
      <w:rPr>
        <w:rFonts w:ascii="Times New Roman" w:eastAsia="Times New Roman" w:hAnsi="Times New Roman" w:cs="Times New Roman" w:hint="default"/>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DE4181"/>
    <w:multiLevelType w:val="hybridMultilevel"/>
    <w:tmpl w:val="665E8FF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1">
      <w:start w:val="1"/>
      <w:numFmt w:val="bullet"/>
      <w:lvlText w:val=""/>
      <w:lvlJc w:val="left"/>
      <w:pPr>
        <w:ind w:left="2880" w:hanging="360"/>
      </w:pPr>
      <w:rPr>
        <w:rFonts w:ascii="Symbol" w:hAnsi="Symbol"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7FC630D9"/>
    <w:multiLevelType w:val="hybridMultilevel"/>
    <w:tmpl w:val="430C716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3"/>
  </w:num>
  <w:num w:numId="6">
    <w:abstractNumId w:val="8"/>
  </w:num>
  <w:num w:numId="7">
    <w:abstractNumId w:val="2"/>
  </w:num>
  <w:num w:numId="8">
    <w:abstractNumId w:val="6"/>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2C6"/>
    <w:rsid w:val="00011F7F"/>
    <w:rsid w:val="000162CA"/>
    <w:rsid w:val="000374F4"/>
    <w:rsid w:val="000422CA"/>
    <w:rsid w:val="00057604"/>
    <w:rsid w:val="000605CA"/>
    <w:rsid w:val="00060C1E"/>
    <w:rsid w:val="000645A1"/>
    <w:rsid w:val="000877C6"/>
    <w:rsid w:val="000937AD"/>
    <w:rsid w:val="000C26DE"/>
    <w:rsid w:val="000D4FE6"/>
    <w:rsid w:val="000E0223"/>
    <w:rsid w:val="000F0268"/>
    <w:rsid w:val="000F20B6"/>
    <w:rsid w:val="00115B17"/>
    <w:rsid w:val="0011737C"/>
    <w:rsid w:val="00123121"/>
    <w:rsid w:val="001253F7"/>
    <w:rsid w:val="001275A9"/>
    <w:rsid w:val="0013290C"/>
    <w:rsid w:val="00155F83"/>
    <w:rsid w:val="00162AD6"/>
    <w:rsid w:val="00164B3F"/>
    <w:rsid w:val="0016580C"/>
    <w:rsid w:val="0017135E"/>
    <w:rsid w:val="0017436F"/>
    <w:rsid w:val="0017438B"/>
    <w:rsid w:val="00184FE7"/>
    <w:rsid w:val="00186E19"/>
    <w:rsid w:val="001A2CDA"/>
    <w:rsid w:val="001B3419"/>
    <w:rsid w:val="001B6C9E"/>
    <w:rsid w:val="001C14A9"/>
    <w:rsid w:val="001C3C5D"/>
    <w:rsid w:val="001D1956"/>
    <w:rsid w:val="001D1E14"/>
    <w:rsid w:val="001E1EAE"/>
    <w:rsid w:val="001E58BB"/>
    <w:rsid w:val="002008B1"/>
    <w:rsid w:val="002105BE"/>
    <w:rsid w:val="002113E2"/>
    <w:rsid w:val="002222A6"/>
    <w:rsid w:val="002308FD"/>
    <w:rsid w:val="00245DF1"/>
    <w:rsid w:val="002530C6"/>
    <w:rsid w:val="002645D6"/>
    <w:rsid w:val="00271291"/>
    <w:rsid w:val="00275781"/>
    <w:rsid w:val="00282125"/>
    <w:rsid w:val="00290D97"/>
    <w:rsid w:val="0029681F"/>
    <w:rsid w:val="0029741F"/>
    <w:rsid w:val="002C7AE6"/>
    <w:rsid w:val="002F1E60"/>
    <w:rsid w:val="002F423F"/>
    <w:rsid w:val="002F6824"/>
    <w:rsid w:val="003002B2"/>
    <w:rsid w:val="00303D30"/>
    <w:rsid w:val="00310CA9"/>
    <w:rsid w:val="00345061"/>
    <w:rsid w:val="00361CD9"/>
    <w:rsid w:val="00372C2E"/>
    <w:rsid w:val="00372E16"/>
    <w:rsid w:val="00381025"/>
    <w:rsid w:val="0038596B"/>
    <w:rsid w:val="003C0846"/>
    <w:rsid w:val="003D3D58"/>
    <w:rsid w:val="003E312C"/>
    <w:rsid w:val="003E4E9E"/>
    <w:rsid w:val="004036B8"/>
    <w:rsid w:val="0041242E"/>
    <w:rsid w:val="0041321A"/>
    <w:rsid w:val="004144DD"/>
    <w:rsid w:val="00417DC4"/>
    <w:rsid w:val="00425A02"/>
    <w:rsid w:val="004326A9"/>
    <w:rsid w:val="00447AA7"/>
    <w:rsid w:val="00450D02"/>
    <w:rsid w:val="004533B0"/>
    <w:rsid w:val="00456349"/>
    <w:rsid w:val="00471E12"/>
    <w:rsid w:val="00477A06"/>
    <w:rsid w:val="004A71EF"/>
    <w:rsid w:val="004C3919"/>
    <w:rsid w:val="004C55C9"/>
    <w:rsid w:val="004D5711"/>
    <w:rsid w:val="004E2B93"/>
    <w:rsid w:val="004F0C7C"/>
    <w:rsid w:val="0052706C"/>
    <w:rsid w:val="0053714F"/>
    <w:rsid w:val="00540252"/>
    <w:rsid w:val="00545AE3"/>
    <w:rsid w:val="00560D5C"/>
    <w:rsid w:val="00573557"/>
    <w:rsid w:val="00586F12"/>
    <w:rsid w:val="005969A6"/>
    <w:rsid w:val="005A2B03"/>
    <w:rsid w:val="005C4337"/>
    <w:rsid w:val="005F2E65"/>
    <w:rsid w:val="005F3C3F"/>
    <w:rsid w:val="00617FE5"/>
    <w:rsid w:val="006242C6"/>
    <w:rsid w:val="00642CBC"/>
    <w:rsid w:val="00653C1B"/>
    <w:rsid w:val="0065625F"/>
    <w:rsid w:val="00657377"/>
    <w:rsid w:val="00660CF0"/>
    <w:rsid w:val="00674EB8"/>
    <w:rsid w:val="00676BEA"/>
    <w:rsid w:val="00682E83"/>
    <w:rsid w:val="00687BF8"/>
    <w:rsid w:val="006B346B"/>
    <w:rsid w:val="006B351A"/>
    <w:rsid w:val="006B7301"/>
    <w:rsid w:val="006D628B"/>
    <w:rsid w:val="006F1015"/>
    <w:rsid w:val="0070398E"/>
    <w:rsid w:val="0070415E"/>
    <w:rsid w:val="00710FF2"/>
    <w:rsid w:val="007142BB"/>
    <w:rsid w:val="007153B8"/>
    <w:rsid w:val="00742EFE"/>
    <w:rsid w:val="007529E0"/>
    <w:rsid w:val="007533EF"/>
    <w:rsid w:val="00761960"/>
    <w:rsid w:val="00771AF4"/>
    <w:rsid w:val="00782D5B"/>
    <w:rsid w:val="0078338E"/>
    <w:rsid w:val="00797974"/>
    <w:rsid w:val="007A6AFB"/>
    <w:rsid w:val="007E1D72"/>
    <w:rsid w:val="007E5FF7"/>
    <w:rsid w:val="007F14A7"/>
    <w:rsid w:val="007F2B56"/>
    <w:rsid w:val="007F3001"/>
    <w:rsid w:val="007F30A9"/>
    <w:rsid w:val="008022D7"/>
    <w:rsid w:val="00804EB7"/>
    <w:rsid w:val="008140DB"/>
    <w:rsid w:val="00816DEF"/>
    <w:rsid w:val="00817054"/>
    <w:rsid w:val="0086486D"/>
    <w:rsid w:val="00890442"/>
    <w:rsid w:val="008A248A"/>
    <w:rsid w:val="008A727C"/>
    <w:rsid w:val="008B451B"/>
    <w:rsid w:val="008C516F"/>
    <w:rsid w:val="00903369"/>
    <w:rsid w:val="00911CCE"/>
    <w:rsid w:val="00915FA6"/>
    <w:rsid w:val="00921E3A"/>
    <w:rsid w:val="00937267"/>
    <w:rsid w:val="00947D92"/>
    <w:rsid w:val="009501B5"/>
    <w:rsid w:val="009605E5"/>
    <w:rsid w:val="00964C65"/>
    <w:rsid w:val="009909BC"/>
    <w:rsid w:val="00995206"/>
    <w:rsid w:val="009A0840"/>
    <w:rsid w:val="009B5A7D"/>
    <w:rsid w:val="009B7E06"/>
    <w:rsid w:val="009C7924"/>
    <w:rsid w:val="009D3DB7"/>
    <w:rsid w:val="009D5C86"/>
    <w:rsid w:val="009F1660"/>
    <w:rsid w:val="009F7606"/>
    <w:rsid w:val="00A071ED"/>
    <w:rsid w:val="00A147CA"/>
    <w:rsid w:val="00A32317"/>
    <w:rsid w:val="00A45817"/>
    <w:rsid w:val="00A56E5A"/>
    <w:rsid w:val="00A62DD5"/>
    <w:rsid w:val="00A85B78"/>
    <w:rsid w:val="00AF7033"/>
    <w:rsid w:val="00B16D8E"/>
    <w:rsid w:val="00B27D82"/>
    <w:rsid w:val="00B44592"/>
    <w:rsid w:val="00B45563"/>
    <w:rsid w:val="00B60E2F"/>
    <w:rsid w:val="00B83EB7"/>
    <w:rsid w:val="00B8565A"/>
    <w:rsid w:val="00B914F7"/>
    <w:rsid w:val="00B9413E"/>
    <w:rsid w:val="00B94767"/>
    <w:rsid w:val="00B97ED8"/>
    <w:rsid w:val="00BB619A"/>
    <w:rsid w:val="00BB717F"/>
    <w:rsid w:val="00BE1F5F"/>
    <w:rsid w:val="00BE7CCF"/>
    <w:rsid w:val="00BF41EC"/>
    <w:rsid w:val="00C06539"/>
    <w:rsid w:val="00C125B8"/>
    <w:rsid w:val="00C27550"/>
    <w:rsid w:val="00C37545"/>
    <w:rsid w:val="00C40358"/>
    <w:rsid w:val="00C715FA"/>
    <w:rsid w:val="00C808D8"/>
    <w:rsid w:val="00C81ED0"/>
    <w:rsid w:val="00C870DF"/>
    <w:rsid w:val="00C90BC1"/>
    <w:rsid w:val="00C95825"/>
    <w:rsid w:val="00C9680B"/>
    <w:rsid w:val="00CB1BF9"/>
    <w:rsid w:val="00CC29D7"/>
    <w:rsid w:val="00CC7D8F"/>
    <w:rsid w:val="00CD12AF"/>
    <w:rsid w:val="00D10647"/>
    <w:rsid w:val="00D1411E"/>
    <w:rsid w:val="00D165AC"/>
    <w:rsid w:val="00D22BC1"/>
    <w:rsid w:val="00D25337"/>
    <w:rsid w:val="00D34BD9"/>
    <w:rsid w:val="00D37659"/>
    <w:rsid w:val="00D407FA"/>
    <w:rsid w:val="00D469F1"/>
    <w:rsid w:val="00D47AF9"/>
    <w:rsid w:val="00D525CF"/>
    <w:rsid w:val="00D6350F"/>
    <w:rsid w:val="00D768E4"/>
    <w:rsid w:val="00D8161C"/>
    <w:rsid w:val="00D831D0"/>
    <w:rsid w:val="00D9668A"/>
    <w:rsid w:val="00DB0090"/>
    <w:rsid w:val="00DB5D2A"/>
    <w:rsid w:val="00DB7A5F"/>
    <w:rsid w:val="00DC3722"/>
    <w:rsid w:val="00DD16C3"/>
    <w:rsid w:val="00DD432E"/>
    <w:rsid w:val="00DE21AE"/>
    <w:rsid w:val="00E04F07"/>
    <w:rsid w:val="00E119B2"/>
    <w:rsid w:val="00E14BA8"/>
    <w:rsid w:val="00E21DB2"/>
    <w:rsid w:val="00E24D2B"/>
    <w:rsid w:val="00E45AA5"/>
    <w:rsid w:val="00E53836"/>
    <w:rsid w:val="00E6313A"/>
    <w:rsid w:val="00E87082"/>
    <w:rsid w:val="00ED7101"/>
    <w:rsid w:val="00EE04C2"/>
    <w:rsid w:val="00EE7FE9"/>
    <w:rsid w:val="00EF7871"/>
    <w:rsid w:val="00F01AFA"/>
    <w:rsid w:val="00F037F0"/>
    <w:rsid w:val="00F066C1"/>
    <w:rsid w:val="00F11B3F"/>
    <w:rsid w:val="00F1234D"/>
    <w:rsid w:val="00F22E89"/>
    <w:rsid w:val="00F24CAF"/>
    <w:rsid w:val="00F32A64"/>
    <w:rsid w:val="00F3363B"/>
    <w:rsid w:val="00F3530A"/>
    <w:rsid w:val="00F445A7"/>
    <w:rsid w:val="00F56C5E"/>
    <w:rsid w:val="00F629E9"/>
    <w:rsid w:val="00F73E54"/>
    <w:rsid w:val="00F96451"/>
    <w:rsid w:val="00FB3363"/>
    <w:rsid w:val="00FB5BEE"/>
    <w:rsid w:val="00FD502E"/>
    <w:rsid w:val="00FE2F6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EC59E3"/>
  <w15:docId w15:val="{783BB00F-CE04-49CA-A5A1-BF476BA6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F2B56"/>
  </w:style>
  <w:style w:type="paragraph" w:styleId="Titre1">
    <w:name w:val="heading 1"/>
    <w:basedOn w:val="Normal"/>
    <w:link w:val="Titre1Car"/>
    <w:uiPriority w:val="9"/>
    <w:qFormat/>
    <w:rsid w:val="00BB61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7">
    <w:name w:val="Pa17"/>
    <w:basedOn w:val="Normal"/>
    <w:next w:val="Normal"/>
    <w:uiPriority w:val="99"/>
    <w:rsid w:val="006242C6"/>
    <w:pPr>
      <w:autoSpaceDE w:val="0"/>
      <w:autoSpaceDN w:val="0"/>
      <w:adjustRightInd w:val="0"/>
      <w:spacing w:after="0" w:line="201" w:lineRule="atLeast"/>
    </w:pPr>
    <w:rPr>
      <w:rFonts w:ascii="Verdana" w:hAnsi="Verdana"/>
      <w:sz w:val="24"/>
      <w:szCs w:val="24"/>
    </w:rPr>
  </w:style>
  <w:style w:type="paragraph" w:customStyle="1" w:styleId="Pa16">
    <w:name w:val="Pa16"/>
    <w:basedOn w:val="Normal"/>
    <w:next w:val="Normal"/>
    <w:uiPriority w:val="99"/>
    <w:rsid w:val="006242C6"/>
    <w:pPr>
      <w:autoSpaceDE w:val="0"/>
      <w:autoSpaceDN w:val="0"/>
      <w:adjustRightInd w:val="0"/>
      <w:spacing w:after="0" w:line="201" w:lineRule="atLeast"/>
    </w:pPr>
    <w:rPr>
      <w:rFonts w:ascii="Verdana" w:hAnsi="Verdana"/>
      <w:sz w:val="24"/>
      <w:szCs w:val="24"/>
    </w:rPr>
  </w:style>
  <w:style w:type="character" w:customStyle="1" w:styleId="hps">
    <w:name w:val="hps"/>
    <w:basedOn w:val="Policepardfaut"/>
    <w:rsid w:val="006242C6"/>
  </w:style>
  <w:style w:type="paragraph" w:styleId="Textedebulles">
    <w:name w:val="Balloon Text"/>
    <w:basedOn w:val="Normal"/>
    <w:link w:val="TextedebullesCar"/>
    <w:uiPriority w:val="99"/>
    <w:semiHidden/>
    <w:unhideWhenUsed/>
    <w:rsid w:val="006242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42C6"/>
    <w:rPr>
      <w:rFonts w:ascii="Tahoma" w:hAnsi="Tahoma" w:cs="Tahoma"/>
      <w:sz w:val="16"/>
      <w:szCs w:val="16"/>
    </w:rPr>
  </w:style>
  <w:style w:type="paragraph" w:styleId="En-tte">
    <w:name w:val="header"/>
    <w:basedOn w:val="Normal"/>
    <w:link w:val="En-tteCar"/>
    <w:uiPriority w:val="99"/>
    <w:unhideWhenUsed/>
    <w:rsid w:val="005A2B03"/>
    <w:pPr>
      <w:tabs>
        <w:tab w:val="center" w:pos="4536"/>
        <w:tab w:val="right" w:pos="9072"/>
      </w:tabs>
      <w:spacing w:after="0" w:line="240" w:lineRule="auto"/>
    </w:pPr>
  </w:style>
  <w:style w:type="character" w:customStyle="1" w:styleId="En-tteCar">
    <w:name w:val="En-tête Car"/>
    <w:basedOn w:val="Policepardfaut"/>
    <w:link w:val="En-tte"/>
    <w:uiPriority w:val="99"/>
    <w:rsid w:val="005A2B03"/>
  </w:style>
  <w:style w:type="paragraph" w:styleId="Pieddepage">
    <w:name w:val="footer"/>
    <w:basedOn w:val="Normal"/>
    <w:link w:val="PieddepageCar"/>
    <w:uiPriority w:val="99"/>
    <w:unhideWhenUsed/>
    <w:rsid w:val="005A2B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2B03"/>
  </w:style>
  <w:style w:type="paragraph" w:styleId="NormalWeb">
    <w:name w:val="Normal (Web)"/>
    <w:basedOn w:val="Normal"/>
    <w:uiPriority w:val="99"/>
    <w:semiHidden/>
    <w:unhideWhenUsed/>
    <w:rsid w:val="002F423F"/>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2F423F"/>
    <w:rPr>
      <w:color w:val="0000FF"/>
      <w:u w:val="single"/>
    </w:rPr>
  </w:style>
  <w:style w:type="character" w:styleId="lev">
    <w:name w:val="Strong"/>
    <w:basedOn w:val="Policepardfaut"/>
    <w:uiPriority w:val="22"/>
    <w:qFormat/>
    <w:rsid w:val="002F423F"/>
    <w:rPr>
      <w:b/>
      <w:bCs/>
    </w:rPr>
  </w:style>
  <w:style w:type="paragraph" w:styleId="Paragraphedeliste">
    <w:name w:val="List Paragraph"/>
    <w:basedOn w:val="Normal"/>
    <w:uiPriority w:val="34"/>
    <w:qFormat/>
    <w:rsid w:val="008140DB"/>
    <w:pPr>
      <w:ind w:left="720"/>
      <w:contextualSpacing/>
    </w:pPr>
  </w:style>
  <w:style w:type="paragraph" w:customStyle="1" w:styleId="Default">
    <w:name w:val="Default"/>
    <w:rsid w:val="001C3C5D"/>
    <w:pPr>
      <w:autoSpaceDE w:val="0"/>
      <w:autoSpaceDN w:val="0"/>
      <w:adjustRightInd w:val="0"/>
      <w:spacing w:after="0" w:line="240" w:lineRule="auto"/>
    </w:pPr>
    <w:rPr>
      <w:rFonts w:ascii="Corbel" w:hAnsi="Corbel" w:cs="Corbel"/>
      <w:color w:val="000000"/>
      <w:sz w:val="24"/>
      <w:szCs w:val="24"/>
    </w:rPr>
  </w:style>
  <w:style w:type="paragraph" w:customStyle="1" w:styleId="Pa4">
    <w:name w:val="Pa4"/>
    <w:basedOn w:val="Default"/>
    <w:next w:val="Default"/>
    <w:uiPriority w:val="99"/>
    <w:rsid w:val="00C27550"/>
    <w:pPr>
      <w:spacing w:line="281" w:lineRule="atLeast"/>
    </w:pPr>
    <w:rPr>
      <w:rFonts w:ascii="Frutiger SLL OTF" w:hAnsi="Frutiger SLL OTF" w:cstheme="minorBidi"/>
      <w:color w:val="auto"/>
    </w:rPr>
  </w:style>
  <w:style w:type="paragraph" w:customStyle="1" w:styleId="Pa24">
    <w:name w:val="Pa24"/>
    <w:basedOn w:val="Default"/>
    <w:next w:val="Default"/>
    <w:uiPriority w:val="99"/>
    <w:rsid w:val="00C27550"/>
    <w:pPr>
      <w:spacing w:line="181" w:lineRule="atLeast"/>
    </w:pPr>
    <w:rPr>
      <w:rFonts w:ascii="Frutiger SLL OTF" w:hAnsi="Frutiger SLL OTF" w:cstheme="minorBidi"/>
      <w:color w:val="auto"/>
    </w:rPr>
  </w:style>
  <w:style w:type="paragraph" w:customStyle="1" w:styleId="Pa3">
    <w:name w:val="Pa3"/>
    <w:basedOn w:val="Default"/>
    <w:next w:val="Default"/>
    <w:uiPriority w:val="99"/>
    <w:rsid w:val="00C27550"/>
    <w:pPr>
      <w:spacing w:line="181" w:lineRule="atLeast"/>
    </w:pPr>
    <w:rPr>
      <w:rFonts w:ascii="Frutiger SLL OTF" w:hAnsi="Frutiger SLL OTF" w:cstheme="minorBidi"/>
      <w:color w:val="auto"/>
    </w:rPr>
  </w:style>
  <w:style w:type="character" w:customStyle="1" w:styleId="st">
    <w:name w:val="st"/>
    <w:basedOn w:val="Policepardfaut"/>
    <w:rsid w:val="009D3DB7"/>
  </w:style>
  <w:style w:type="character" w:styleId="Marquedecommentaire">
    <w:name w:val="annotation reference"/>
    <w:basedOn w:val="Policepardfaut"/>
    <w:uiPriority w:val="99"/>
    <w:semiHidden/>
    <w:unhideWhenUsed/>
    <w:rsid w:val="00060C1E"/>
    <w:rPr>
      <w:sz w:val="16"/>
      <w:szCs w:val="16"/>
    </w:rPr>
  </w:style>
  <w:style w:type="paragraph" w:styleId="Commentaire">
    <w:name w:val="annotation text"/>
    <w:basedOn w:val="Normal"/>
    <w:link w:val="CommentaireCar"/>
    <w:uiPriority w:val="99"/>
    <w:semiHidden/>
    <w:unhideWhenUsed/>
    <w:rsid w:val="00060C1E"/>
    <w:pPr>
      <w:spacing w:line="240" w:lineRule="auto"/>
    </w:pPr>
    <w:rPr>
      <w:sz w:val="20"/>
      <w:szCs w:val="20"/>
    </w:rPr>
  </w:style>
  <w:style w:type="character" w:customStyle="1" w:styleId="CommentaireCar">
    <w:name w:val="Commentaire Car"/>
    <w:basedOn w:val="Policepardfaut"/>
    <w:link w:val="Commentaire"/>
    <w:uiPriority w:val="99"/>
    <w:semiHidden/>
    <w:rsid w:val="00060C1E"/>
    <w:rPr>
      <w:sz w:val="20"/>
      <w:szCs w:val="20"/>
    </w:rPr>
  </w:style>
  <w:style w:type="paragraph" w:styleId="Objetducommentaire">
    <w:name w:val="annotation subject"/>
    <w:basedOn w:val="Commentaire"/>
    <w:next w:val="Commentaire"/>
    <w:link w:val="ObjetducommentaireCar"/>
    <w:uiPriority w:val="99"/>
    <w:semiHidden/>
    <w:unhideWhenUsed/>
    <w:rsid w:val="00060C1E"/>
    <w:rPr>
      <w:b/>
      <w:bCs/>
    </w:rPr>
  </w:style>
  <w:style w:type="character" w:customStyle="1" w:styleId="ObjetducommentaireCar">
    <w:name w:val="Objet du commentaire Car"/>
    <w:basedOn w:val="CommentaireCar"/>
    <w:link w:val="Objetducommentaire"/>
    <w:uiPriority w:val="99"/>
    <w:semiHidden/>
    <w:rsid w:val="00060C1E"/>
    <w:rPr>
      <w:b/>
      <w:bCs/>
      <w:sz w:val="20"/>
      <w:szCs w:val="20"/>
    </w:rPr>
  </w:style>
  <w:style w:type="paragraph" w:styleId="Notedebasdepage">
    <w:name w:val="footnote text"/>
    <w:basedOn w:val="Normal"/>
    <w:link w:val="NotedebasdepageCar"/>
    <w:uiPriority w:val="99"/>
    <w:unhideWhenUsed/>
    <w:rsid w:val="00011F7F"/>
    <w:pPr>
      <w:spacing w:after="0" w:line="240" w:lineRule="auto"/>
    </w:pPr>
    <w:rPr>
      <w:sz w:val="20"/>
      <w:szCs w:val="20"/>
    </w:rPr>
  </w:style>
  <w:style w:type="character" w:customStyle="1" w:styleId="NotedebasdepageCar">
    <w:name w:val="Note de bas de page Car"/>
    <w:basedOn w:val="Policepardfaut"/>
    <w:link w:val="Notedebasdepage"/>
    <w:uiPriority w:val="99"/>
    <w:rsid w:val="00011F7F"/>
    <w:rPr>
      <w:sz w:val="20"/>
      <w:szCs w:val="20"/>
    </w:rPr>
  </w:style>
  <w:style w:type="character" w:styleId="Appelnotedebasdep">
    <w:name w:val="footnote reference"/>
    <w:basedOn w:val="Policepardfaut"/>
    <w:uiPriority w:val="99"/>
    <w:semiHidden/>
    <w:unhideWhenUsed/>
    <w:rsid w:val="00011F7F"/>
    <w:rPr>
      <w:vertAlign w:val="superscript"/>
    </w:rPr>
  </w:style>
  <w:style w:type="character" w:customStyle="1" w:styleId="publie">
    <w:name w:val="publie"/>
    <w:basedOn w:val="Policepardfaut"/>
    <w:rsid w:val="004326A9"/>
  </w:style>
  <w:style w:type="character" w:customStyle="1" w:styleId="apple-tab-span">
    <w:name w:val="apple-tab-span"/>
    <w:basedOn w:val="Policepardfaut"/>
    <w:rsid w:val="00E14BA8"/>
  </w:style>
  <w:style w:type="paragraph" w:styleId="Notedefin">
    <w:name w:val="endnote text"/>
    <w:basedOn w:val="Normal"/>
    <w:link w:val="NotedefinCar"/>
    <w:uiPriority w:val="99"/>
    <w:semiHidden/>
    <w:unhideWhenUsed/>
    <w:rsid w:val="009B5A7D"/>
    <w:pPr>
      <w:spacing w:after="0" w:line="240" w:lineRule="auto"/>
    </w:pPr>
    <w:rPr>
      <w:sz w:val="20"/>
      <w:szCs w:val="20"/>
    </w:rPr>
  </w:style>
  <w:style w:type="character" w:customStyle="1" w:styleId="NotedefinCar">
    <w:name w:val="Note de fin Car"/>
    <w:basedOn w:val="Policepardfaut"/>
    <w:link w:val="Notedefin"/>
    <w:uiPriority w:val="99"/>
    <w:semiHidden/>
    <w:rsid w:val="009B5A7D"/>
    <w:rPr>
      <w:sz w:val="20"/>
      <w:szCs w:val="20"/>
    </w:rPr>
  </w:style>
  <w:style w:type="character" w:styleId="Appeldenotedefin">
    <w:name w:val="endnote reference"/>
    <w:basedOn w:val="Policepardfaut"/>
    <w:uiPriority w:val="99"/>
    <w:semiHidden/>
    <w:unhideWhenUsed/>
    <w:rsid w:val="009B5A7D"/>
    <w:rPr>
      <w:vertAlign w:val="superscript"/>
    </w:rPr>
  </w:style>
  <w:style w:type="character" w:customStyle="1" w:styleId="Titre1Car">
    <w:name w:val="Titre 1 Car"/>
    <w:basedOn w:val="Policepardfaut"/>
    <w:link w:val="Titre1"/>
    <w:uiPriority w:val="9"/>
    <w:rsid w:val="00BB619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27089">
      <w:bodyDiv w:val="1"/>
      <w:marLeft w:val="0"/>
      <w:marRight w:val="0"/>
      <w:marTop w:val="0"/>
      <w:marBottom w:val="0"/>
      <w:divBdr>
        <w:top w:val="none" w:sz="0" w:space="0" w:color="auto"/>
        <w:left w:val="none" w:sz="0" w:space="0" w:color="auto"/>
        <w:bottom w:val="none" w:sz="0" w:space="0" w:color="auto"/>
        <w:right w:val="none" w:sz="0" w:space="0" w:color="auto"/>
      </w:divBdr>
    </w:div>
    <w:div w:id="489828798">
      <w:bodyDiv w:val="1"/>
      <w:marLeft w:val="0"/>
      <w:marRight w:val="0"/>
      <w:marTop w:val="0"/>
      <w:marBottom w:val="0"/>
      <w:divBdr>
        <w:top w:val="none" w:sz="0" w:space="0" w:color="auto"/>
        <w:left w:val="none" w:sz="0" w:space="0" w:color="auto"/>
        <w:bottom w:val="none" w:sz="0" w:space="0" w:color="auto"/>
        <w:right w:val="none" w:sz="0" w:space="0" w:color="auto"/>
      </w:divBdr>
    </w:div>
    <w:div w:id="570430900">
      <w:bodyDiv w:val="1"/>
      <w:marLeft w:val="0"/>
      <w:marRight w:val="0"/>
      <w:marTop w:val="0"/>
      <w:marBottom w:val="0"/>
      <w:divBdr>
        <w:top w:val="none" w:sz="0" w:space="0" w:color="auto"/>
        <w:left w:val="none" w:sz="0" w:space="0" w:color="auto"/>
        <w:bottom w:val="none" w:sz="0" w:space="0" w:color="auto"/>
        <w:right w:val="none" w:sz="0" w:space="0" w:color="auto"/>
      </w:divBdr>
      <w:divsChild>
        <w:div w:id="1000498565">
          <w:marLeft w:val="0"/>
          <w:marRight w:val="0"/>
          <w:marTop w:val="0"/>
          <w:marBottom w:val="0"/>
          <w:divBdr>
            <w:top w:val="none" w:sz="0" w:space="0" w:color="auto"/>
            <w:left w:val="none" w:sz="0" w:space="0" w:color="auto"/>
            <w:bottom w:val="none" w:sz="0" w:space="0" w:color="auto"/>
            <w:right w:val="none" w:sz="0" w:space="0" w:color="auto"/>
          </w:divBdr>
        </w:div>
        <w:div w:id="1481069114">
          <w:marLeft w:val="0"/>
          <w:marRight w:val="0"/>
          <w:marTop w:val="0"/>
          <w:marBottom w:val="0"/>
          <w:divBdr>
            <w:top w:val="none" w:sz="0" w:space="0" w:color="auto"/>
            <w:left w:val="none" w:sz="0" w:space="0" w:color="auto"/>
            <w:bottom w:val="none" w:sz="0" w:space="0" w:color="auto"/>
            <w:right w:val="none" w:sz="0" w:space="0" w:color="auto"/>
          </w:divBdr>
        </w:div>
      </w:divsChild>
    </w:div>
    <w:div w:id="675116081">
      <w:bodyDiv w:val="1"/>
      <w:marLeft w:val="0"/>
      <w:marRight w:val="0"/>
      <w:marTop w:val="0"/>
      <w:marBottom w:val="0"/>
      <w:divBdr>
        <w:top w:val="none" w:sz="0" w:space="0" w:color="auto"/>
        <w:left w:val="none" w:sz="0" w:space="0" w:color="auto"/>
        <w:bottom w:val="none" w:sz="0" w:space="0" w:color="auto"/>
        <w:right w:val="none" w:sz="0" w:space="0" w:color="auto"/>
      </w:divBdr>
    </w:div>
    <w:div w:id="682364255">
      <w:bodyDiv w:val="1"/>
      <w:marLeft w:val="0"/>
      <w:marRight w:val="0"/>
      <w:marTop w:val="0"/>
      <w:marBottom w:val="0"/>
      <w:divBdr>
        <w:top w:val="none" w:sz="0" w:space="0" w:color="auto"/>
        <w:left w:val="none" w:sz="0" w:space="0" w:color="auto"/>
        <w:bottom w:val="none" w:sz="0" w:space="0" w:color="auto"/>
        <w:right w:val="none" w:sz="0" w:space="0" w:color="auto"/>
      </w:divBdr>
      <w:divsChild>
        <w:div w:id="431165710">
          <w:marLeft w:val="0"/>
          <w:marRight w:val="0"/>
          <w:marTop w:val="0"/>
          <w:marBottom w:val="0"/>
          <w:divBdr>
            <w:top w:val="none" w:sz="0" w:space="0" w:color="auto"/>
            <w:left w:val="none" w:sz="0" w:space="0" w:color="auto"/>
            <w:bottom w:val="none" w:sz="0" w:space="0" w:color="auto"/>
            <w:right w:val="none" w:sz="0" w:space="0" w:color="auto"/>
          </w:divBdr>
        </w:div>
        <w:div w:id="1534995866">
          <w:marLeft w:val="0"/>
          <w:marRight w:val="0"/>
          <w:marTop w:val="0"/>
          <w:marBottom w:val="0"/>
          <w:divBdr>
            <w:top w:val="none" w:sz="0" w:space="0" w:color="auto"/>
            <w:left w:val="none" w:sz="0" w:space="0" w:color="auto"/>
            <w:bottom w:val="none" w:sz="0" w:space="0" w:color="auto"/>
            <w:right w:val="none" w:sz="0" w:space="0" w:color="auto"/>
          </w:divBdr>
        </w:div>
        <w:div w:id="73938632">
          <w:marLeft w:val="0"/>
          <w:marRight w:val="0"/>
          <w:marTop w:val="0"/>
          <w:marBottom w:val="0"/>
          <w:divBdr>
            <w:top w:val="none" w:sz="0" w:space="0" w:color="auto"/>
            <w:left w:val="none" w:sz="0" w:space="0" w:color="auto"/>
            <w:bottom w:val="none" w:sz="0" w:space="0" w:color="auto"/>
            <w:right w:val="none" w:sz="0" w:space="0" w:color="auto"/>
          </w:divBdr>
        </w:div>
        <w:div w:id="508984740">
          <w:marLeft w:val="0"/>
          <w:marRight w:val="0"/>
          <w:marTop w:val="0"/>
          <w:marBottom w:val="0"/>
          <w:divBdr>
            <w:top w:val="none" w:sz="0" w:space="0" w:color="auto"/>
            <w:left w:val="none" w:sz="0" w:space="0" w:color="auto"/>
            <w:bottom w:val="none" w:sz="0" w:space="0" w:color="auto"/>
            <w:right w:val="none" w:sz="0" w:space="0" w:color="auto"/>
          </w:divBdr>
        </w:div>
        <w:div w:id="996957075">
          <w:marLeft w:val="0"/>
          <w:marRight w:val="0"/>
          <w:marTop w:val="0"/>
          <w:marBottom w:val="0"/>
          <w:divBdr>
            <w:top w:val="none" w:sz="0" w:space="0" w:color="auto"/>
            <w:left w:val="none" w:sz="0" w:space="0" w:color="auto"/>
            <w:bottom w:val="none" w:sz="0" w:space="0" w:color="auto"/>
            <w:right w:val="none" w:sz="0" w:space="0" w:color="auto"/>
          </w:divBdr>
        </w:div>
        <w:div w:id="685133867">
          <w:marLeft w:val="0"/>
          <w:marRight w:val="0"/>
          <w:marTop w:val="0"/>
          <w:marBottom w:val="0"/>
          <w:divBdr>
            <w:top w:val="none" w:sz="0" w:space="0" w:color="auto"/>
            <w:left w:val="none" w:sz="0" w:space="0" w:color="auto"/>
            <w:bottom w:val="none" w:sz="0" w:space="0" w:color="auto"/>
            <w:right w:val="none" w:sz="0" w:space="0" w:color="auto"/>
          </w:divBdr>
        </w:div>
        <w:div w:id="514423484">
          <w:marLeft w:val="0"/>
          <w:marRight w:val="0"/>
          <w:marTop w:val="0"/>
          <w:marBottom w:val="0"/>
          <w:divBdr>
            <w:top w:val="none" w:sz="0" w:space="0" w:color="auto"/>
            <w:left w:val="none" w:sz="0" w:space="0" w:color="auto"/>
            <w:bottom w:val="none" w:sz="0" w:space="0" w:color="auto"/>
            <w:right w:val="none" w:sz="0" w:space="0" w:color="auto"/>
          </w:divBdr>
        </w:div>
        <w:div w:id="575556580">
          <w:marLeft w:val="0"/>
          <w:marRight w:val="0"/>
          <w:marTop w:val="0"/>
          <w:marBottom w:val="0"/>
          <w:divBdr>
            <w:top w:val="none" w:sz="0" w:space="0" w:color="auto"/>
            <w:left w:val="none" w:sz="0" w:space="0" w:color="auto"/>
            <w:bottom w:val="none" w:sz="0" w:space="0" w:color="auto"/>
            <w:right w:val="none" w:sz="0" w:space="0" w:color="auto"/>
          </w:divBdr>
        </w:div>
        <w:div w:id="2099862462">
          <w:marLeft w:val="0"/>
          <w:marRight w:val="0"/>
          <w:marTop w:val="0"/>
          <w:marBottom w:val="0"/>
          <w:divBdr>
            <w:top w:val="none" w:sz="0" w:space="0" w:color="auto"/>
            <w:left w:val="none" w:sz="0" w:space="0" w:color="auto"/>
            <w:bottom w:val="none" w:sz="0" w:space="0" w:color="auto"/>
            <w:right w:val="none" w:sz="0" w:space="0" w:color="auto"/>
          </w:divBdr>
        </w:div>
        <w:div w:id="600800540">
          <w:marLeft w:val="0"/>
          <w:marRight w:val="0"/>
          <w:marTop w:val="0"/>
          <w:marBottom w:val="0"/>
          <w:divBdr>
            <w:top w:val="none" w:sz="0" w:space="0" w:color="auto"/>
            <w:left w:val="none" w:sz="0" w:space="0" w:color="auto"/>
            <w:bottom w:val="none" w:sz="0" w:space="0" w:color="auto"/>
            <w:right w:val="none" w:sz="0" w:space="0" w:color="auto"/>
          </w:divBdr>
        </w:div>
        <w:div w:id="1020593659">
          <w:marLeft w:val="0"/>
          <w:marRight w:val="0"/>
          <w:marTop w:val="0"/>
          <w:marBottom w:val="0"/>
          <w:divBdr>
            <w:top w:val="none" w:sz="0" w:space="0" w:color="auto"/>
            <w:left w:val="none" w:sz="0" w:space="0" w:color="auto"/>
            <w:bottom w:val="none" w:sz="0" w:space="0" w:color="auto"/>
            <w:right w:val="none" w:sz="0" w:space="0" w:color="auto"/>
          </w:divBdr>
        </w:div>
        <w:div w:id="1922524677">
          <w:marLeft w:val="0"/>
          <w:marRight w:val="0"/>
          <w:marTop w:val="0"/>
          <w:marBottom w:val="0"/>
          <w:divBdr>
            <w:top w:val="none" w:sz="0" w:space="0" w:color="auto"/>
            <w:left w:val="none" w:sz="0" w:space="0" w:color="auto"/>
            <w:bottom w:val="none" w:sz="0" w:space="0" w:color="auto"/>
            <w:right w:val="none" w:sz="0" w:space="0" w:color="auto"/>
          </w:divBdr>
        </w:div>
        <w:div w:id="1725987664">
          <w:marLeft w:val="0"/>
          <w:marRight w:val="0"/>
          <w:marTop w:val="0"/>
          <w:marBottom w:val="0"/>
          <w:divBdr>
            <w:top w:val="none" w:sz="0" w:space="0" w:color="auto"/>
            <w:left w:val="none" w:sz="0" w:space="0" w:color="auto"/>
            <w:bottom w:val="none" w:sz="0" w:space="0" w:color="auto"/>
            <w:right w:val="none" w:sz="0" w:space="0" w:color="auto"/>
          </w:divBdr>
        </w:div>
        <w:div w:id="1322536533">
          <w:marLeft w:val="0"/>
          <w:marRight w:val="0"/>
          <w:marTop w:val="0"/>
          <w:marBottom w:val="0"/>
          <w:divBdr>
            <w:top w:val="none" w:sz="0" w:space="0" w:color="auto"/>
            <w:left w:val="none" w:sz="0" w:space="0" w:color="auto"/>
            <w:bottom w:val="none" w:sz="0" w:space="0" w:color="auto"/>
            <w:right w:val="none" w:sz="0" w:space="0" w:color="auto"/>
          </w:divBdr>
        </w:div>
        <w:div w:id="565070137">
          <w:marLeft w:val="0"/>
          <w:marRight w:val="0"/>
          <w:marTop w:val="0"/>
          <w:marBottom w:val="0"/>
          <w:divBdr>
            <w:top w:val="none" w:sz="0" w:space="0" w:color="auto"/>
            <w:left w:val="none" w:sz="0" w:space="0" w:color="auto"/>
            <w:bottom w:val="none" w:sz="0" w:space="0" w:color="auto"/>
            <w:right w:val="none" w:sz="0" w:space="0" w:color="auto"/>
          </w:divBdr>
        </w:div>
        <w:div w:id="788864828">
          <w:marLeft w:val="0"/>
          <w:marRight w:val="0"/>
          <w:marTop w:val="0"/>
          <w:marBottom w:val="0"/>
          <w:divBdr>
            <w:top w:val="none" w:sz="0" w:space="0" w:color="auto"/>
            <w:left w:val="none" w:sz="0" w:space="0" w:color="auto"/>
            <w:bottom w:val="none" w:sz="0" w:space="0" w:color="auto"/>
            <w:right w:val="none" w:sz="0" w:space="0" w:color="auto"/>
          </w:divBdr>
        </w:div>
        <w:div w:id="1673410144">
          <w:marLeft w:val="0"/>
          <w:marRight w:val="0"/>
          <w:marTop w:val="0"/>
          <w:marBottom w:val="0"/>
          <w:divBdr>
            <w:top w:val="none" w:sz="0" w:space="0" w:color="auto"/>
            <w:left w:val="none" w:sz="0" w:space="0" w:color="auto"/>
            <w:bottom w:val="none" w:sz="0" w:space="0" w:color="auto"/>
            <w:right w:val="none" w:sz="0" w:space="0" w:color="auto"/>
          </w:divBdr>
        </w:div>
        <w:div w:id="502742860">
          <w:marLeft w:val="0"/>
          <w:marRight w:val="0"/>
          <w:marTop w:val="0"/>
          <w:marBottom w:val="0"/>
          <w:divBdr>
            <w:top w:val="none" w:sz="0" w:space="0" w:color="auto"/>
            <w:left w:val="none" w:sz="0" w:space="0" w:color="auto"/>
            <w:bottom w:val="none" w:sz="0" w:space="0" w:color="auto"/>
            <w:right w:val="none" w:sz="0" w:space="0" w:color="auto"/>
          </w:divBdr>
        </w:div>
        <w:div w:id="1612862520">
          <w:marLeft w:val="0"/>
          <w:marRight w:val="0"/>
          <w:marTop w:val="0"/>
          <w:marBottom w:val="0"/>
          <w:divBdr>
            <w:top w:val="none" w:sz="0" w:space="0" w:color="auto"/>
            <w:left w:val="none" w:sz="0" w:space="0" w:color="auto"/>
            <w:bottom w:val="none" w:sz="0" w:space="0" w:color="auto"/>
            <w:right w:val="none" w:sz="0" w:space="0" w:color="auto"/>
          </w:divBdr>
        </w:div>
        <w:div w:id="2002266887">
          <w:marLeft w:val="0"/>
          <w:marRight w:val="0"/>
          <w:marTop w:val="0"/>
          <w:marBottom w:val="0"/>
          <w:divBdr>
            <w:top w:val="none" w:sz="0" w:space="0" w:color="auto"/>
            <w:left w:val="none" w:sz="0" w:space="0" w:color="auto"/>
            <w:bottom w:val="none" w:sz="0" w:space="0" w:color="auto"/>
            <w:right w:val="none" w:sz="0" w:space="0" w:color="auto"/>
          </w:divBdr>
        </w:div>
        <w:div w:id="874394189">
          <w:marLeft w:val="0"/>
          <w:marRight w:val="0"/>
          <w:marTop w:val="0"/>
          <w:marBottom w:val="0"/>
          <w:divBdr>
            <w:top w:val="none" w:sz="0" w:space="0" w:color="auto"/>
            <w:left w:val="none" w:sz="0" w:space="0" w:color="auto"/>
            <w:bottom w:val="none" w:sz="0" w:space="0" w:color="auto"/>
            <w:right w:val="none" w:sz="0" w:space="0" w:color="auto"/>
          </w:divBdr>
        </w:div>
        <w:div w:id="1142582203">
          <w:marLeft w:val="0"/>
          <w:marRight w:val="0"/>
          <w:marTop w:val="0"/>
          <w:marBottom w:val="0"/>
          <w:divBdr>
            <w:top w:val="none" w:sz="0" w:space="0" w:color="auto"/>
            <w:left w:val="none" w:sz="0" w:space="0" w:color="auto"/>
            <w:bottom w:val="none" w:sz="0" w:space="0" w:color="auto"/>
            <w:right w:val="none" w:sz="0" w:space="0" w:color="auto"/>
          </w:divBdr>
        </w:div>
        <w:div w:id="167523687">
          <w:marLeft w:val="0"/>
          <w:marRight w:val="0"/>
          <w:marTop w:val="0"/>
          <w:marBottom w:val="0"/>
          <w:divBdr>
            <w:top w:val="none" w:sz="0" w:space="0" w:color="auto"/>
            <w:left w:val="none" w:sz="0" w:space="0" w:color="auto"/>
            <w:bottom w:val="none" w:sz="0" w:space="0" w:color="auto"/>
            <w:right w:val="none" w:sz="0" w:space="0" w:color="auto"/>
          </w:divBdr>
        </w:div>
        <w:div w:id="1436057476">
          <w:marLeft w:val="0"/>
          <w:marRight w:val="0"/>
          <w:marTop w:val="0"/>
          <w:marBottom w:val="0"/>
          <w:divBdr>
            <w:top w:val="none" w:sz="0" w:space="0" w:color="auto"/>
            <w:left w:val="none" w:sz="0" w:space="0" w:color="auto"/>
            <w:bottom w:val="none" w:sz="0" w:space="0" w:color="auto"/>
            <w:right w:val="none" w:sz="0" w:space="0" w:color="auto"/>
          </w:divBdr>
        </w:div>
        <w:div w:id="259991019">
          <w:marLeft w:val="0"/>
          <w:marRight w:val="0"/>
          <w:marTop w:val="0"/>
          <w:marBottom w:val="0"/>
          <w:divBdr>
            <w:top w:val="none" w:sz="0" w:space="0" w:color="auto"/>
            <w:left w:val="none" w:sz="0" w:space="0" w:color="auto"/>
            <w:bottom w:val="none" w:sz="0" w:space="0" w:color="auto"/>
            <w:right w:val="none" w:sz="0" w:space="0" w:color="auto"/>
          </w:divBdr>
        </w:div>
        <w:div w:id="881133626">
          <w:marLeft w:val="0"/>
          <w:marRight w:val="0"/>
          <w:marTop w:val="0"/>
          <w:marBottom w:val="0"/>
          <w:divBdr>
            <w:top w:val="none" w:sz="0" w:space="0" w:color="auto"/>
            <w:left w:val="none" w:sz="0" w:space="0" w:color="auto"/>
            <w:bottom w:val="none" w:sz="0" w:space="0" w:color="auto"/>
            <w:right w:val="none" w:sz="0" w:space="0" w:color="auto"/>
          </w:divBdr>
        </w:div>
      </w:divsChild>
    </w:div>
    <w:div w:id="1346323194">
      <w:bodyDiv w:val="1"/>
      <w:marLeft w:val="0"/>
      <w:marRight w:val="0"/>
      <w:marTop w:val="0"/>
      <w:marBottom w:val="0"/>
      <w:divBdr>
        <w:top w:val="none" w:sz="0" w:space="0" w:color="auto"/>
        <w:left w:val="none" w:sz="0" w:space="0" w:color="auto"/>
        <w:bottom w:val="none" w:sz="0" w:space="0" w:color="auto"/>
        <w:right w:val="none" w:sz="0" w:space="0" w:color="auto"/>
      </w:divBdr>
      <w:divsChild>
        <w:div w:id="1632662161">
          <w:marLeft w:val="0"/>
          <w:marRight w:val="0"/>
          <w:marTop w:val="0"/>
          <w:marBottom w:val="0"/>
          <w:divBdr>
            <w:top w:val="none" w:sz="0" w:space="0" w:color="auto"/>
            <w:left w:val="none" w:sz="0" w:space="0" w:color="auto"/>
            <w:bottom w:val="none" w:sz="0" w:space="0" w:color="auto"/>
            <w:right w:val="none" w:sz="0" w:space="0" w:color="auto"/>
          </w:divBdr>
        </w:div>
        <w:div w:id="1587500728">
          <w:marLeft w:val="0"/>
          <w:marRight w:val="0"/>
          <w:marTop w:val="0"/>
          <w:marBottom w:val="0"/>
          <w:divBdr>
            <w:top w:val="none" w:sz="0" w:space="0" w:color="auto"/>
            <w:left w:val="none" w:sz="0" w:space="0" w:color="auto"/>
            <w:bottom w:val="none" w:sz="0" w:space="0" w:color="auto"/>
            <w:right w:val="none" w:sz="0" w:space="0" w:color="auto"/>
          </w:divBdr>
        </w:div>
        <w:div w:id="173056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33C4A-3EC9-4233-8525-A5546BAA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3512</Words>
  <Characters>19317</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dc:creator>
  <cp:lastModifiedBy>yves levi</cp:lastModifiedBy>
  <cp:revision>3</cp:revision>
  <cp:lastPrinted>2015-11-23T10:52:00Z</cp:lastPrinted>
  <dcterms:created xsi:type="dcterms:W3CDTF">2015-12-10T08:39:00Z</dcterms:created>
  <dcterms:modified xsi:type="dcterms:W3CDTF">2017-02-08T12:14:00Z</dcterms:modified>
</cp:coreProperties>
</file>